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B" w:rsidRPr="00917039" w:rsidRDefault="00BA092B" w:rsidP="00B64FDC">
      <w:pPr>
        <w:jc w:val="center"/>
        <w:rPr>
          <w:rFonts w:ascii="Arial" w:hAnsi="Arial" w:cs="Arial"/>
          <w:b/>
        </w:rPr>
      </w:pPr>
    </w:p>
    <w:p w:rsidR="00A60F11" w:rsidRPr="00917039" w:rsidRDefault="00A60F11" w:rsidP="00B64FDC">
      <w:pPr>
        <w:jc w:val="center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 xml:space="preserve">TÜRKİYE SUALTI SPORLARI FEDERASYONU </w:t>
      </w:r>
    </w:p>
    <w:p w:rsidR="00A27619" w:rsidRPr="00917039" w:rsidRDefault="00B64FDC" w:rsidP="00B64FDC">
      <w:pPr>
        <w:jc w:val="center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>DENET</w:t>
      </w:r>
      <w:r w:rsidR="00B707F6" w:rsidRPr="00917039">
        <w:rPr>
          <w:rFonts w:ascii="Arial" w:hAnsi="Arial" w:cs="Arial"/>
          <w:b/>
        </w:rPr>
        <w:t>LEME</w:t>
      </w:r>
      <w:r w:rsidRPr="00917039">
        <w:rPr>
          <w:rFonts w:ascii="Arial" w:hAnsi="Arial" w:cs="Arial"/>
          <w:b/>
        </w:rPr>
        <w:t xml:space="preserve"> KURULU RAPORU</w:t>
      </w:r>
    </w:p>
    <w:p w:rsidR="00505666" w:rsidRPr="00917039" w:rsidRDefault="00A27619" w:rsidP="00E37A10">
      <w:pPr>
        <w:tabs>
          <w:tab w:val="left" w:pos="2120"/>
        </w:tabs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 xml:space="preserve">             </w:t>
      </w:r>
    </w:p>
    <w:p w:rsidR="00BA092B" w:rsidRPr="00917039" w:rsidRDefault="00BA092B" w:rsidP="00E37A10">
      <w:pPr>
        <w:tabs>
          <w:tab w:val="left" w:pos="2120"/>
        </w:tabs>
        <w:rPr>
          <w:rFonts w:ascii="Arial" w:hAnsi="Arial" w:cs="Arial"/>
          <w:b/>
        </w:rPr>
      </w:pPr>
    </w:p>
    <w:p w:rsidR="00B707F6" w:rsidRPr="00917039" w:rsidRDefault="00B707F6" w:rsidP="00B707F6">
      <w:pPr>
        <w:numPr>
          <w:ilvl w:val="0"/>
          <w:numId w:val="11"/>
        </w:numPr>
        <w:tabs>
          <w:tab w:val="left" w:pos="2120"/>
        </w:tabs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>GİRİŞ</w:t>
      </w:r>
    </w:p>
    <w:p w:rsidR="00B707F6" w:rsidRPr="00917039" w:rsidRDefault="00B707F6" w:rsidP="00B707F6">
      <w:pPr>
        <w:tabs>
          <w:tab w:val="left" w:pos="2120"/>
        </w:tabs>
        <w:ind w:left="360"/>
        <w:rPr>
          <w:rFonts w:ascii="Arial" w:hAnsi="Arial" w:cs="Arial"/>
          <w:b/>
        </w:rPr>
      </w:pPr>
    </w:p>
    <w:p w:rsidR="00B707F6" w:rsidRPr="00917039" w:rsidRDefault="00B707F6" w:rsidP="00B707F6">
      <w:pPr>
        <w:numPr>
          <w:ilvl w:val="1"/>
          <w:numId w:val="12"/>
        </w:numPr>
        <w:tabs>
          <w:tab w:val="left" w:pos="2120"/>
        </w:tabs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>Konu</w:t>
      </w:r>
    </w:p>
    <w:p w:rsidR="00D74D8E" w:rsidRPr="00917039" w:rsidRDefault="00D74D8E" w:rsidP="00D74D8E">
      <w:pPr>
        <w:tabs>
          <w:tab w:val="left" w:pos="2120"/>
        </w:tabs>
        <w:rPr>
          <w:rFonts w:ascii="Arial" w:hAnsi="Arial" w:cs="Arial"/>
          <w:b/>
          <w:sz w:val="20"/>
          <w:szCs w:val="20"/>
        </w:rPr>
      </w:pPr>
    </w:p>
    <w:p w:rsidR="00B707F6" w:rsidRPr="00917039" w:rsidRDefault="00B707F6" w:rsidP="00D74D8E">
      <w:pPr>
        <w:tabs>
          <w:tab w:val="left" w:pos="21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917039">
        <w:rPr>
          <w:rFonts w:ascii="Arial" w:hAnsi="Arial" w:cs="Arial"/>
          <w:sz w:val="22"/>
          <w:szCs w:val="22"/>
        </w:rPr>
        <w:t xml:space="preserve">Türkiye </w:t>
      </w:r>
      <w:r w:rsidR="006B1BED" w:rsidRPr="00917039">
        <w:rPr>
          <w:rFonts w:ascii="Arial" w:hAnsi="Arial" w:cs="Arial"/>
          <w:sz w:val="22"/>
          <w:szCs w:val="22"/>
        </w:rPr>
        <w:t>Sualtı Sporları</w:t>
      </w:r>
      <w:r w:rsidRPr="00917039">
        <w:rPr>
          <w:rFonts w:ascii="Arial" w:hAnsi="Arial" w:cs="Arial"/>
          <w:sz w:val="22"/>
          <w:szCs w:val="22"/>
        </w:rPr>
        <w:t xml:space="preserve"> Federasyonu’nun </w:t>
      </w:r>
      <w:r w:rsidR="00917039">
        <w:rPr>
          <w:rFonts w:ascii="Arial" w:hAnsi="Arial" w:cs="Arial"/>
          <w:sz w:val="22"/>
          <w:szCs w:val="22"/>
        </w:rPr>
        <w:t xml:space="preserve">31.08.2012 </w:t>
      </w:r>
      <w:r w:rsidR="001F09F0">
        <w:rPr>
          <w:rFonts w:ascii="Arial" w:hAnsi="Arial" w:cs="Arial"/>
          <w:sz w:val="22"/>
          <w:szCs w:val="22"/>
        </w:rPr>
        <w:t>itibariyle 2010, 2011 ve 2012 yıllarına ait</w:t>
      </w:r>
      <w:r w:rsidRPr="00917039">
        <w:rPr>
          <w:rFonts w:ascii="Arial" w:hAnsi="Arial" w:cs="Arial"/>
          <w:sz w:val="22"/>
          <w:szCs w:val="22"/>
        </w:rPr>
        <w:t xml:space="preserve"> hesap ve faaliyetlerinin,</w:t>
      </w:r>
      <w:r w:rsidR="00130720" w:rsidRPr="00917039">
        <w:rPr>
          <w:rFonts w:ascii="Arial" w:hAnsi="Arial" w:cs="Arial"/>
          <w:sz w:val="22"/>
          <w:szCs w:val="22"/>
        </w:rPr>
        <w:t xml:space="preserve"> </w:t>
      </w:r>
      <w:r w:rsidR="006168ED" w:rsidRPr="00917039">
        <w:rPr>
          <w:rFonts w:ascii="Arial" w:hAnsi="Arial" w:cs="Arial"/>
          <w:sz w:val="22"/>
          <w:szCs w:val="22"/>
        </w:rPr>
        <w:t xml:space="preserve">Türkiye Sualtı Sporları Federasyonu başkanlığının </w:t>
      </w:r>
      <w:r w:rsidRPr="00917039">
        <w:rPr>
          <w:rFonts w:ascii="Arial" w:hAnsi="Arial" w:cs="Arial"/>
          <w:sz w:val="22"/>
          <w:szCs w:val="22"/>
        </w:rPr>
        <w:t>Ana Statü</w:t>
      </w:r>
      <w:r w:rsidR="00542AD1" w:rsidRPr="00917039">
        <w:rPr>
          <w:rFonts w:ascii="Arial" w:hAnsi="Arial" w:cs="Arial"/>
          <w:sz w:val="22"/>
          <w:szCs w:val="22"/>
        </w:rPr>
        <w:t xml:space="preserve">, GSGM tarafından 25.12.2009 tarihinde yayınlanan </w:t>
      </w:r>
      <w:r w:rsidR="00542AD1" w:rsidRPr="00917039">
        <w:rPr>
          <w:rFonts w:ascii="Arial" w:hAnsi="Arial" w:cs="Arial"/>
          <w:b/>
          <w:sz w:val="22"/>
          <w:szCs w:val="22"/>
        </w:rPr>
        <w:t>“Özerk Spor Federasyonları Muhasebe ve Bütçe Uygulamaları Yönergesi”</w:t>
      </w:r>
      <w:r w:rsidRPr="00917039">
        <w:rPr>
          <w:rFonts w:ascii="Arial" w:hAnsi="Arial" w:cs="Arial"/>
          <w:sz w:val="22"/>
          <w:szCs w:val="22"/>
        </w:rPr>
        <w:t xml:space="preserve"> ve diğer ilgili mevzuat ile yürürlükte olan tek düzen muhasebe mevzuatı ve</w:t>
      </w:r>
      <w:r w:rsidR="006B1BED" w:rsidRPr="00917039">
        <w:rPr>
          <w:rFonts w:ascii="Arial" w:hAnsi="Arial" w:cs="Arial"/>
          <w:sz w:val="22"/>
          <w:szCs w:val="22"/>
        </w:rPr>
        <w:t xml:space="preserve"> ilkelerine göre mali </w:t>
      </w:r>
      <w:r w:rsidRPr="00917039">
        <w:rPr>
          <w:rFonts w:ascii="Arial" w:hAnsi="Arial" w:cs="Arial"/>
          <w:sz w:val="22"/>
          <w:szCs w:val="22"/>
        </w:rPr>
        <w:t>bakımdan denetlenmesinden ibarettir.</w:t>
      </w:r>
      <w:proofErr w:type="gramEnd"/>
    </w:p>
    <w:p w:rsidR="00537246" w:rsidRPr="00917039" w:rsidRDefault="00537246" w:rsidP="00D74D8E">
      <w:pPr>
        <w:tabs>
          <w:tab w:val="left" w:pos="2120"/>
        </w:tabs>
        <w:jc w:val="both"/>
        <w:rPr>
          <w:rFonts w:ascii="Arial" w:hAnsi="Arial" w:cs="Arial"/>
          <w:sz w:val="22"/>
          <w:szCs w:val="22"/>
        </w:rPr>
      </w:pPr>
    </w:p>
    <w:p w:rsidR="00505666" w:rsidRPr="00917039" w:rsidRDefault="00D17558" w:rsidP="00C528B6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>Denet</w:t>
      </w:r>
      <w:r w:rsidR="00B707F6" w:rsidRPr="00917039">
        <w:rPr>
          <w:rFonts w:ascii="Arial" w:hAnsi="Arial" w:cs="Arial"/>
          <w:sz w:val="22"/>
          <w:szCs w:val="22"/>
        </w:rPr>
        <w:t>leme</w:t>
      </w:r>
      <w:r w:rsidRPr="00917039">
        <w:rPr>
          <w:rFonts w:ascii="Arial" w:hAnsi="Arial" w:cs="Arial"/>
          <w:sz w:val="22"/>
          <w:szCs w:val="22"/>
        </w:rPr>
        <w:t xml:space="preserve"> kurulumuz </w:t>
      </w:r>
      <w:r w:rsidR="00DE6771">
        <w:rPr>
          <w:rFonts w:ascii="Arial" w:hAnsi="Arial" w:cs="Arial"/>
          <w:sz w:val="22"/>
          <w:szCs w:val="22"/>
        </w:rPr>
        <w:t>2</w:t>
      </w:r>
      <w:r w:rsidR="00FC7834">
        <w:rPr>
          <w:rFonts w:ascii="Arial" w:hAnsi="Arial" w:cs="Arial"/>
          <w:sz w:val="22"/>
          <w:szCs w:val="22"/>
        </w:rPr>
        <w:t>4</w:t>
      </w:r>
      <w:r w:rsidR="00917039">
        <w:rPr>
          <w:rFonts w:ascii="Arial" w:hAnsi="Arial" w:cs="Arial"/>
          <w:sz w:val="22"/>
          <w:szCs w:val="22"/>
        </w:rPr>
        <w:t xml:space="preserve"> - </w:t>
      </w:r>
      <w:r w:rsidR="00DE6771">
        <w:rPr>
          <w:rFonts w:ascii="Arial" w:hAnsi="Arial" w:cs="Arial"/>
          <w:sz w:val="22"/>
          <w:szCs w:val="22"/>
        </w:rPr>
        <w:t>29</w:t>
      </w:r>
      <w:r w:rsidR="00917039">
        <w:rPr>
          <w:rFonts w:ascii="Arial" w:hAnsi="Arial" w:cs="Arial"/>
          <w:sz w:val="22"/>
          <w:szCs w:val="22"/>
        </w:rPr>
        <w:t>.09</w:t>
      </w:r>
      <w:r w:rsidR="006168ED" w:rsidRPr="00917039">
        <w:rPr>
          <w:rFonts w:ascii="Arial" w:hAnsi="Arial" w:cs="Arial"/>
          <w:sz w:val="22"/>
          <w:szCs w:val="22"/>
        </w:rPr>
        <w:t>.20</w:t>
      </w:r>
      <w:r w:rsidR="00542AD1" w:rsidRPr="00917039">
        <w:rPr>
          <w:rFonts w:ascii="Arial" w:hAnsi="Arial" w:cs="Arial"/>
          <w:sz w:val="22"/>
          <w:szCs w:val="22"/>
        </w:rPr>
        <w:t>1</w:t>
      </w:r>
      <w:r w:rsidR="00917039">
        <w:rPr>
          <w:rFonts w:ascii="Arial" w:hAnsi="Arial" w:cs="Arial"/>
          <w:sz w:val="22"/>
          <w:szCs w:val="22"/>
        </w:rPr>
        <w:t>2</w:t>
      </w:r>
      <w:r w:rsidR="006168ED" w:rsidRPr="00917039">
        <w:rPr>
          <w:rFonts w:ascii="Arial" w:hAnsi="Arial" w:cs="Arial"/>
          <w:sz w:val="22"/>
          <w:szCs w:val="22"/>
        </w:rPr>
        <w:t xml:space="preserve"> tarihinde Türkiye Sualtı Sporları Federasyonu İstanbul biriminde yaptığı toplantıda </w:t>
      </w:r>
      <w:r w:rsidR="00B64FDC" w:rsidRPr="00917039">
        <w:rPr>
          <w:rFonts w:ascii="Arial" w:hAnsi="Arial" w:cs="Arial"/>
          <w:sz w:val="22"/>
          <w:szCs w:val="22"/>
        </w:rPr>
        <w:t>Genel Kurula sunulmak üzere Denet</w:t>
      </w:r>
      <w:r w:rsidR="00B707F6" w:rsidRPr="00917039">
        <w:rPr>
          <w:rFonts w:ascii="Arial" w:hAnsi="Arial" w:cs="Arial"/>
          <w:sz w:val="22"/>
          <w:szCs w:val="22"/>
        </w:rPr>
        <w:t>leme</w:t>
      </w:r>
      <w:r w:rsidR="00B64FDC" w:rsidRPr="00917039">
        <w:rPr>
          <w:rFonts w:ascii="Arial" w:hAnsi="Arial" w:cs="Arial"/>
          <w:sz w:val="22"/>
          <w:szCs w:val="22"/>
        </w:rPr>
        <w:t xml:space="preserve"> Kurulu raporun</w:t>
      </w:r>
      <w:r w:rsidR="006168ED" w:rsidRPr="00917039">
        <w:rPr>
          <w:rFonts w:ascii="Arial" w:hAnsi="Arial" w:cs="Arial"/>
          <w:sz w:val="22"/>
          <w:szCs w:val="22"/>
        </w:rPr>
        <w:t>u hazırlamıştır.</w:t>
      </w:r>
    </w:p>
    <w:p w:rsidR="00B707F6" w:rsidRPr="00917039" w:rsidRDefault="00B707F6" w:rsidP="00C528B6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 </w:t>
      </w:r>
    </w:p>
    <w:p w:rsidR="00B707F6" w:rsidRPr="00917039" w:rsidRDefault="00B707F6" w:rsidP="00C528B6">
      <w:pPr>
        <w:tabs>
          <w:tab w:val="left" w:pos="900"/>
        </w:tabs>
        <w:jc w:val="both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 xml:space="preserve">      1-2.</w:t>
      </w:r>
      <w:r w:rsidR="006A735D" w:rsidRPr="00917039">
        <w:rPr>
          <w:rFonts w:ascii="Arial" w:hAnsi="Arial" w:cs="Arial"/>
          <w:b/>
        </w:rPr>
        <w:t xml:space="preserve"> </w:t>
      </w:r>
      <w:r w:rsidRPr="00917039">
        <w:rPr>
          <w:rFonts w:ascii="Arial" w:hAnsi="Arial" w:cs="Arial"/>
          <w:b/>
        </w:rPr>
        <w:t>Görev ve Yetki</w:t>
      </w:r>
    </w:p>
    <w:p w:rsidR="00D74D8E" w:rsidRPr="00917039" w:rsidRDefault="00D74D8E" w:rsidP="00C528B6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B64FDC" w:rsidRDefault="00B707F6" w:rsidP="00B707F6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>Denetleme Kurulumuz işbu denetleme işlemini</w:t>
      </w:r>
      <w:r w:rsidR="002F7591" w:rsidRPr="00917039">
        <w:rPr>
          <w:rFonts w:ascii="Arial" w:hAnsi="Arial" w:cs="Arial"/>
          <w:sz w:val="22"/>
          <w:szCs w:val="22"/>
        </w:rPr>
        <w:t xml:space="preserve"> 23.11.2006</w:t>
      </w:r>
      <w:r w:rsidR="006168ED" w:rsidRPr="00917039">
        <w:rPr>
          <w:rFonts w:ascii="Arial" w:hAnsi="Arial" w:cs="Arial"/>
          <w:sz w:val="22"/>
          <w:szCs w:val="22"/>
        </w:rPr>
        <w:t xml:space="preserve"> tarih ve</w:t>
      </w:r>
      <w:r w:rsidRPr="00917039">
        <w:rPr>
          <w:rFonts w:ascii="Arial" w:hAnsi="Arial" w:cs="Arial"/>
          <w:sz w:val="22"/>
          <w:szCs w:val="22"/>
        </w:rPr>
        <w:t xml:space="preserve"> </w:t>
      </w:r>
      <w:r w:rsidR="002F7591" w:rsidRPr="00917039">
        <w:rPr>
          <w:rFonts w:ascii="Arial" w:hAnsi="Arial" w:cs="Arial"/>
          <w:sz w:val="22"/>
          <w:szCs w:val="22"/>
        </w:rPr>
        <w:t>26355</w:t>
      </w:r>
      <w:r w:rsidRPr="00917039">
        <w:rPr>
          <w:rFonts w:ascii="Arial" w:hAnsi="Arial" w:cs="Arial"/>
          <w:sz w:val="22"/>
          <w:szCs w:val="22"/>
        </w:rPr>
        <w:t xml:space="preserve"> sayılı Resmi Gazetede yayınlanan Türkiye </w:t>
      </w:r>
      <w:r w:rsidR="006B1BED" w:rsidRPr="00917039">
        <w:rPr>
          <w:rFonts w:ascii="Arial" w:hAnsi="Arial" w:cs="Arial"/>
          <w:sz w:val="22"/>
          <w:szCs w:val="22"/>
        </w:rPr>
        <w:t>Sualtı Sporları</w:t>
      </w:r>
      <w:r w:rsidRPr="00917039">
        <w:rPr>
          <w:rFonts w:ascii="Arial" w:hAnsi="Arial" w:cs="Arial"/>
          <w:sz w:val="22"/>
          <w:szCs w:val="22"/>
        </w:rPr>
        <w:t xml:space="preserve"> Federasyonu Ana Statüsü’nün </w:t>
      </w:r>
      <w:r w:rsidR="00B95E70">
        <w:rPr>
          <w:rFonts w:ascii="Arial" w:hAnsi="Arial" w:cs="Arial"/>
          <w:sz w:val="22"/>
          <w:szCs w:val="22"/>
        </w:rPr>
        <w:t xml:space="preserve">14 - </w:t>
      </w:r>
      <w:r w:rsidR="002F7591" w:rsidRPr="00917039">
        <w:rPr>
          <w:rFonts w:ascii="Arial" w:hAnsi="Arial" w:cs="Arial"/>
          <w:sz w:val="22"/>
          <w:szCs w:val="22"/>
        </w:rPr>
        <w:t>1</w:t>
      </w:r>
      <w:r w:rsidR="00127476">
        <w:rPr>
          <w:rFonts w:ascii="Arial" w:hAnsi="Arial" w:cs="Arial"/>
          <w:sz w:val="22"/>
          <w:szCs w:val="22"/>
        </w:rPr>
        <w:t>5</w:t>
      </w:r>
      <w:r w:rsidR="002F7591" w:rsidRPr="00917039">
        <w:rPr>
          <w:rFonts w:ascii="Arial" w:hAnsi="Arial" w:cs="Arial"/>
          <w:sz w:val="22"/>
          <w:szCs w:val="22"/>
        </w:rPr>
        <w:t>.</w:t>
      </w:r>
      <w:r w:rsidRPr="00917039">
        <w:rPr>
          <w:rFonts w:ascii="Arial" w:hAnsi="Arial" w:cs="Arial"/>
          <w:sz w:val="22"/>
          <w:szCs w:val="22"/>
        </w:rPr>
        <w:t xml:space="preserve"> maddesinde sayılan görev ve </w:t>
      </w:r>
      <w:r w:rsidR="00276189" w:rsidRPr="00917039">
        <w:rPr>
          <w:rFonts w:ascii="Arial" w:hAnsi="Arial" w:cs="Arial"/>
          <w:sz w:val="22"/>
          <w:szCs w:val="22"/>
        </w:rPr>
        <w:t>y</w:t>
      </w:r>
      <w:r w:rsidRPr="00917039">
        <w:rPr>
          <w:rFonts w:ascii="Arial" w:hAnsi="Arial" w:cs="Arial"/>
          <w:sz w:val="22"/>
          <w:szCs w:val="22"/>
        </w:rPr>
        <w:t>etkilerine istinaden yürütmüştür.</w:t>
      </w:r>
      <w:r w:rsidR="00B64FDC" w:rsidRPr="00917039">
        <w:rPr>
          <w:rFonts w:ascii="Arial" w:hAnsi="Arial" w:cs="Arial"/>
          <w:sz w:val="22"/>
          <w:szCs w:val="22"/>
        </w:rPr>
        <w:t xml:space="preserve"> </w:t>
      </w:r>
    </w:p>
    <w:p w:rsidR="00C67485" w:rsidRDefault="00C67485" w:rsidP="00B707F6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C67485" w:rsidRPr="00917039" w:rsidRDefault="00C67485" w:rsidP="00C67485">
      <w:pPr>
        <w:tabs>
          <w:tab w:val="left" w:pos="900"/>
        </w:tabs>
        <w:jc w:val="both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 xml:space="preserve">      1-</w:t>
      </w:r>
      <w:r>
        <w:rPr>
          <w:rFonts w:ascii="Arial" w:hAnsi="Arial" w:cs="Arial"/>
          <w:b/>
        </w:rPr>
        <w:t>3</w:t>
      </w:r>
      <w:r w:rsidRPr="0091703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Dış Denetleme</w:t>
      </w:r>
    </w:p>
    <w:p w:rsidR="00505666" w:rsidRDefault="00505666" w:rsidP="00E37A10">
      <w:pPr>
        <w:tabs>
          <w:tab w:val="left" w:pos="2120"/>
        </w:tabs>
        <w:jc w:val="both"/>
        <w:rPr>
          <w:rFonts w:ascii="Arial" w:hAnsi="Arial" w:cs="Arial"/>
          <w:sz w:val="22"/>
          <w:szCs w:val="22"/>
        </w:rPr>
      </w:pPr>
    </w:p>
    <w:p w:rsidR="00C67485" w:rsidRDefault="00C67485" w:rsidP="00E37A10">
      <w:pPr>
        <w:tabs>
          <w:tab w:val="left" w:pos="2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T.C. Gençlik ve Spor Bakanlığı tarafından görevlendirilen müfettiş 01.05.2012 - 17.07.2012 tarihleri arasında Federasyonumuzun mali ve idari yönden denetlemesini yapmış olup kesin rapor henüz elimize</w:t>
      </w:r>
      <w:r w:rsidR="00536273">
        <w:rPr>
          <w:rFonts w:ascii="Arial" w:hAnsi="Arial" w:cs="Arial"/>
          <w:sz w:val="22"/>
          <w:szCs w:val="22"/>
        </w:rPr>
        <w:t xml:space="preserve"> ulaşmamıştır.</w:t>
      </w:r>
    </w:p>
    <w:p w:rsidR="00C67485" w:rsidRPr="00917039" w:rsidRDefault="00C67485" w:rsidP="00E37A10">
      <w:pPr>
        <w:tabs>
          <w:tab w:val="left" w:pos="2120"/>
        </w:tabs>
        <w:jc w:val="both"/>
        <w:rPr>
          <w:rFonts w:ascii="Arial" w:hAnsi="Arial" w:cs="Arial"/>
          <w:sz w:val="22"/>
          <w:szCs w:val="22"/>
        </w:rPr>
      </w:pPr>
    </w:p>
    <w:p w:rsidR="00505666" w:rsidRPr="00917039" w:rsidRDefault="00B707F6" w:rsidP="00E37A10">
      <w:pPr>
        <w:tabs>
          <w:tab w:val="left" w:pos="2120"/>
        </w:tabs>
        <w:jc w:val="both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 xml:space="preserve">      2</w:t>
      </w:r>
      <w:r w:rsidR="00B64FDC" w:rsidRPr="00917039">
        <w:rPr>
          <w:rFonts w:ascii="Arial" w:hAnsi="Arial" w:cs="Arial"/>
          <w:b/>
        </w:rPr>
        <w:t xml:space="preserve">- </w:t>
      </w:r>
      <w:r w:rsidR="00505666" w:rsidRPr="00917039">
        <w:rPr>
          <w:rFonts w:ascii="Arial" w:hAnsi="Arial" w:cs="Arial"/>
          <w:b/>
        </w:rPr>
        <w:t>USUL İNCELEMELERİ</w:t>
      </w:r>
    </w:p>
    <w:p w:rsidR="00505666" w:rsidRPr="00917039" w:rsidRDefault="00505666" w:rsidP="00E37A10">
      <w:pPr>
        <w:tabs>
          <w:tab w:val="left" w:pos="2120"/>
        </w:tabs>
        <w:jc w:val="both"/>
        <w:rPr>
          <w:rFonts w:ascii="Arial" w:hAnsi="Arial" w:cs="Arial"/>
          <w:sz w:val="22"/>
          <w:szCs w:val="22"/>
        </w:rPr>
      </w:pPr>
    </w:p>
    <w:p w:rsidR="00505666" w:rsidRPr="00917039" w:rsidRDefault="00505666" w:rsidP="00E37A10">
      <w:pPr>
        <w:tabs>
          <w:tab w:val="left" w:pos="212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Türkiye </w:t>
      </w:r>
      <w:r w:rsidR="006B1BED" w:rsidRPr="00917039">
        <w:rPr>
          <w:rFonts w:ascii="Arial" w:hAnsi="Arial" w:cs="Arial"/>
          <w:sz w:val="22"/>
          <w:szCs w:val="22"/>
        </w:rPr>
        <w:t>Sualtı Sporları</w:t>
      </w:r>
      <w:r w:rsidR="00B40462" w:rsidRPr="00917039">
        <w:rPr>
          <w:rFonts w:ascii="Arial" w:hAnsi="Arial" w:cs="Arial"/>
          <w:sz w:val="22"/>
          <w:szCs w:val="22"/>
        </w:rPr>
        <w:t xml:space="preserve"> </w:t>
      </w:r>
      <w:r w:rsidR="00B64FDC" w:rsidRPr="00917039">
        <w:rPr>
          <w:rFonts w:ascii="Arial" w:hAnsi="Arial" w:cs="Arial"/>
          <w:sz w:val="22"/>
          <w:szCs w:val="22"/>
        </w:rPr>
        <w:t>F</w:t>
      </w:r>
      <w:r w:rsidR="00C528B6" w:rsidRPr="00917039">
        <w:rPr>
          <w:rFonts w:ascii="Arial" w:hAnsi="Arial" w:cs="Arial"/>
          <w:sz w:val="22"/>
          <w:szCs w:val="22"/>
        </w:rPr>
        <w:t>ederasyonunun muhasebesi yeterli</w:t>
      </w:r>
      <w:r w:rsidRPr="00917039">
        <w:rPr>
          <w:rFonts w:ascii="Arial" w:hAnsi="Arial" w:cs="Arial"/>
          <w:sz w:val="22"/>
          <w:szCs w:val="22"/>
        </w:rPr>
        <w:t xml:space="preserve"> </w:t>
      </w:r>
      <w:r w:rsidR="00C96AB6" w:rsidRPr="00917039">
        <w:rPr>
          <w:rFonts w:ascii="Arial" w:hAnsi="Arial" w:cs="Arial"/>
          <w:sz w:val="22"/>
          <w:szCs w:val="22"/>
        </w:rPr>
        <w:t>bir organizasyona sahip olup,</w:t>
      </w:r>
      <w:r w:rsidR="00515BCF" w:rsidRPr="00917039">
        <w:rPr>
          <w:rFonts w:ascii="Arial" w:hAnsi="Arial" w:cs="Arial"/>
          <w:sz w:val="22"/>
          <w:szCs w:val="22"/>
        </w:rPr>
        <w:t xml:space="preserve"> </w:t>
      </w:r>
      <w:r w:rsidR="006B1BED" w:rsidRPr="00917039">
        <w:rPr>
          <w:rFonts w:ascii="Arial" w:hAnsi="Arial" w:cs="Arial"/>
          <w:sz w:val="22"/>
          <w:szCs w:val="22"/>
        </w:rPr>
        <w:t>Federasyon İstanbul biriminde</w:t>
      </w:r>
      <w:r w:rsidR="00C96AB6" w:rsidRPr="00917039">
        <w:rPr>
          <w:rFonts w:ascii="Arial" w:hAnsi="Arial" w:cs="Arial"/>
          <w:sz w:val="22"/>
          <w:szCs w:val="22"/>
        </w:rPr>
        <w:t xml:space="preserve"> bilgisayara dayalı olarak kayıt altına alınmaktadır.</w:t>
      </w:r>
      <w:r w:rsidR="00C528B6" w:rsidRPr="00917039">
        <w:rPr>
          <w:rFonts w:ascii="Arial" w:hAnsi="Arial" w:cs="Arial"/>
          <w:sz w:val="22"/>
          <w:szCs w:val="22"/>
        </w:rPr>
        <w:t xml:space="preserve"> </w:t>
      </w:r>
      <w:r w:rsidR="00B64FDC" w:rsidRPr="00917039">
        <w:rPr>
          <w:rFonts w:ascii="Arial" w:hAnsi="Arial" w:cs="Arial"/>
          <w:sz w:val="22"/>
          <w:szCs w:val="22"/>
        </w:rPr>
        <w:t>Federasyonun</w:t>
      </w:r>
      <w:r w:rsidR="00C96AB6" w:rsidRPr="00917039">
        <w:rPr>
          <w:rFonts w:ascii="Arial" w:hAnsi="Arial" w:cs="Arial"/>
          <w:sz w:val="22"/>
          <w:szCs w:val="22"/>
        </w:rPr>
        <w:t xml:space="preserve"> incelenen dönemde kullandığı yasal defterlerin </w:t>
      </w:r>
      <w:r w:rsidR="00B25E46" w:rsidRPr="00917039">
        <w:rPr>
          <w:rFonts w:ascii="Arial" w:hAnsi="Arial" w:cs="Arial"/>
          <w:sz w:val="22"/>
          <w:szCs w:val="22"/>
        </w:rPr>
        <w:t>tasdikine ilişkin bilgi aşağıda tabloda gösterilmiştir.</w:t>
      </w:r>
    </w:p>
    <w:p w:rsidR="00FC1174" w:rsidRPr="00917039" w:rsidRDefault="00FC1174" w:rsidP="00B25E46">
      <w:pPr>
        <w:tabs>
          <w:tab w:val="left" w:pos="2560"/>
          <w:tab w:val="center" w:pos="4536"/>
          <w:tab w:val="right" w:pos="9072"/>
        </w:tabs>
        <w:rPr>
          <w:rFonts w:ascii="Arial" w:hAnsi="Arial" w:cs="Arial"/>
          <w:b/>
        </w:rPr>
      </w:pPr>
    </w:p>
    <w:p w:rsidR="00B25E46" w:rsidRPr="00917039" w:rsidRDefault="00537246" w:rsidP="00B25E46">
      <w:pPr>
        <w:tabs>
          <w:tab w:val="left" w:pos="2560"/>
          <w:tab w:val="center" w:pos="4536"/>
          <w:tab w:val="right" w:pos="9072"/>
        </w:tabs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 xml:space="preserve">       Defterin </w:t>
      </w:r>
      <w:proofErr w:type="spellStart"/>
      <w:r w:rsidRPr="00917039">
        <w:rPr>
          <w:rFonts w:ascii="Arial" w:hAnsi="Arial" w:cs="Arial"/>
          <w:b/>
        </w:rPr>
        <w:t>Nev’</w:t>
      </w:r>
      <w:r w:rsidR="00A157C8" w:rsidRPr="00917039">
        <w:rPr>
          <w:rFonts w:ascii="Arial" w:hAnsi="Arial" w:cs="Arial"/>
          <w:b/>
        </w:rPr>
        <w:t>i</w:t>
      </w:r>
      <w:proofErr w:type="spellEnd"/>
      <w:r w:rsidRPr="00917039">
        <w:rPr>
          <w:rFonts w:ascii="Arial" w:hAnsi="Arial" w:cs="Arial"/>
          <w:b/>
        </w:rPr>
        <w:t xml:space="preserve">     </w:t>
      </w:r>
      <w:r w:rsidR="00C83AF8">
        <w:rPr>
          <w:rFonts w:ascii="Arial" w:hAnsi="Arial" w:cs="Arial"/>
          <w:b/>
        </w:rPr>
        <w:t xml:space="preserve">             </w:t>
      </w:r>
      <w:r w:rsidR="00B25E46" w:rsidRPr="00917039">
        <w:rPr>
          <w:rFonts w:ascii="Arial" w:hAnsi="Arial" w:cs="Arial"/>
          <w:b/>
        </w:rPr>
        <w:t>Dönemi</w:t>
      </w:r>
      <w:r w:rsidR="00B25E46" w:rsidRPr="00917039">
        <w:rPr>
          <w:rFonts w:ascii="Arial" w:hAnsi="Arial" w:cs="Arial"/>
          <w:b/>
        </w:rPr>
        <w:tab/>
        <w:t xml:space="preserve">         </w:t>
      </w:r>
      <w:r w:rsidR="00C83AF8">
        <w:rPr>
          <w:rFonts w:ascii="Arial" w:hAnsi="Arial" w:cs="Arial"/>
          <w:b/>
        </w:rPr>
        <w:t xml:space="preserve"> </w:t>
      </w:r>
      <w:r w:rsidR="00B25E46" w:rsidRPr="00917039">
        <w:rPr>
          <w:rFonts w:ascii="Arial" w:hAnsi="Arial" w:cs="Arial"/>
          <w:b/>
        </w:rPr>
        <w:t xml:space="preserve">Noter Adı </w:t>
      </w:r>
      <w:r w:rsidR="00C83AF8">
        <w:rPr>
          <w:rFonts w:ascii="Arial" w:hAnsi="Arial" w:cs="Arial"/>
          <w:b/>
        </w:rPr>
        <w:t xml:space="preserve">              </w:t>
      </w:r>
      <w:proofErr w:type="gramStart"/>
      <w:r w:rsidR="00C83AF8">
        <w:rPr>
          <w:rFonts w:ascii="Arial" w:hAnsi="Arial" w:cs="Arial"/>
          <w:b/>
        </w:rPr>
        <w:t xml:space="preserve">Tarih           </w:t>
      </w:r>
      <w:r w:rsidR="00B25E46" w:rsidRPr="00917039">
        <w:rPr>
          <w:rFonts w:ascii="Arial" w:hAnsi="Arial" w:cs="Arial"/>
          <w:b/>
        </w:rPr>
        <w:t>No</w:t>
      </w:r>
      <w:proofErr w:type="gramEnd"/>
    </w:p>
    <w:tbl>
      <w:tblPr>
        <w:tblW w:w="820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9"/>
        <w:gridCol w:w="2552"/>
        <w:gridCol w:w="1275"/>
        <w:gridCol w:w="871"/>
      </w:tblGrid>
      <w:tr w:rsidR="00917039" w:rsidRPr="00C83AF8" w:rsidTr="00C83AF8">
        <w:trPr>
          <w:trHeight w:val="209"/>
        </w:trPr>
        <w:tc>
          <w:tcPr>
            <w:tcW w:w="2802" w:type="dxa"/>
          </w:tcPr>
          <w:p w:rsidR="00917039" w:rsidRPr="00C83AF8" w:rsidRDefault="00917039" w:rsidP="00F90F11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Yevmiye Defteri</w:t>
            </w:r>
          </w:p>
        </w:tc>
        <w:tc>
          <w:tcPr>
            <w:tcW w:w="709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552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09.12.2009</w:t>
            </w:r>
          </w:p>
        </w:tc>
        <w:tc>
          <w:tcPr>
            <w:tcW w:w="871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10189</w:t>
            </w:r>
          </w:p>
        </w:tc>
      </w:tr>
      <w:tr w:rsidR="00917039" w:rsidRPr="00C83AF8" w:rsidTr="00C83AF8">
        <w:trPr>
          <w:trHeight w:val="209"/>
        </w:trPr>
        <w:tc>
          <w:tcPr>
            <w:tcW w:w="2802" w:type="dxa"/>
          </w:tcPr>
          <w:p w:rsidR="00917039" w:rsidRPr="00C83AF8" w:rsidRDefault="00917039" w:rsidP="00C83AF8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 xml:space="preserve">Yevmiye Defteri </w:t>
            </w:r>
            <w:r w:rsidR="00C83AF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3AF8">
              <w:rPr>
                <w:rFonts w:ascii="Arial" w:hAnsi="Arial" w:cs="Arial"/>
                <w:sz w:val="20"/>
                <w:szCs w:val="20"/>
              </w:rPr>
              <w:t>ara tasdik</w:t>
            </w:r>
          </w:p>
        </w:tc>
        <w:tc>
          <w:tcPr>
            <w:tcW w:w="709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552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11.06.2010</w:t>
            </w:r>
          </w:p>
        </w:tc>
        <w:tc>
          <w:tcPr>
            <w:tcW w:w="871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5106</w:t>
            </w:r>
          </w:p>
        </w:tc>
      </w:tr>
      <w:tr w:rsidR="00917039" w:rsidRPr="00C83AF8" w:rsidTr="00C83AF8">
        <w:trPr>
          <w:trHeight w:val="175"/>
        </w:trPr>
        <w:tc>
          <w:tcPr>
            <w:tcW w:w="2802" w:type="dxa"/>
          </w:tcPr>
          <w:p w:rsidR="00917039" w:rsidRPr="00C83AF8" w:rsidRDefault="00917039" w:rsidP="00F90F11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Defteri Kebir</w:t>
            </w:r>
          </w:p>
        </w:tc>
        <w:tc>
          <w:tcPr>
            <w:tcW w:w="709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552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09.12.2009</w:t>
            </w:r>
          </w:p>
        </w:tc>
        <w:tc>
          <w:tcPr>
            <w:tcW w:w="871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10188</w:t>
            </w:r>
          </w:p>
        </w:tc>
      </w:tr>
      <w:tr w:rsidR="00917039" w:rsidRPr="00C83AF8" w:rsidTr="00C83AF8">
        <w:trPr>
          <w:trHeight w:val="175"/>
        </w:trPr>
        <w:tc>
          <w:tcPr>
            <w:tcW w:w="2802" w:type="dxa"/>
          </w:tcPr>
          <w:p w:rsidR="00917039" w:rsidRPr="00C83AF8" w:rsidRDefault="00917039" w:rsidP="00C83AF8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Defteri Kebir</w:t>
            </w:r>
            <w:r w:rsidR="00C83AF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83AF8">
              <w:rPr>
                <w:rFonts w:ascii="Arial" w:hAnsi="Arial" w:cs="Arial"/>
                <w:sz w:val="20"/>
                <w:szCs w:val="20"/>
              </w:rPr>
              <w:t xml:space="preserve"> ara tasdik </w:t>
            </w:r>
          </w:p>
        </w:tc>
        <w:tc>
          <w:tcPr>
            <w:tcW w:w="709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552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11.06.2010</w:t>
            </w:r>
          </w:p>
        </w:tc>
        <w:tc>
          <w:tcPr>
            <w:tcW w:w="871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5107</w:t>
            </w:r>
          </w:p>
        </w:tc>
      </w:tr>
      <w:tr w:rsidR="00917039" w:rsidRPr="00C83AF8" w:rsidTr="00C83AF8">
        <w:trPr>
          <w:trHeight w:val="194"/>
        </w:trPr>
        <w:tc>
          <w:tcPr>
            <w:tcW w:w="2802" w:type="dxa"/>
          </w:tcPr>
          <w:p w:rsidR="00917039" w:rsidRPr="00C83AF8" w:rsidRDefault="00917039" w:rsidP="00F90F11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Envanter Defteri</w:t>
            </w:r>
          </w:p>
        </w:tc>
        <w:tc>
          <w:tcPr>
            <w:tcW w:w="709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552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09.12.2009</w:t>
            </w:r>
          </w:p>
        </w:tc>
        <w:tc>
          <w:tcPr>
            <w:tcW w:w="871" w:type="dxa"/>
            <w:vAlign w:val="bottom"/>
          </w:tcPr>
          <w:p w:rsidR="00917039" w:rsidRPr="00C83AF8" w:rsidRDefault="00917039" w:rsidP="00F90F11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</w:tr>
      <w:tr w:rsidR="00C83AF8" w:rsidRPr="00C83AF8" w:rsidTr="004D25E5">
        <w:tblPrEx>
          <w:tblLook w:val="00A0"/>
        </w:tblPrEx>
        <w:trPr>
          <w:trHeight w:val="220"/>
        </w:trPr>
        <w:tc>
          <w:tcPr>
            <w:tcW w:w="2802" w:type="dxa"/>
          </w:tcPr>
          <w:p w:rsidR="00C83AF8" w:rsidRPr="00C83AF8" w:rsidRDefault="00C83AF8" w:rsidP="004D25E5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Yevmiye Defteri</w:t>
            </w:r>
          </w:p>
        </w:tc>
        <w:tc>
          <w:tcPr>
            <w:tcW w:w="709" w:type="dxa"/>
            <w:vAlign w:val="bottom"/>
          </w:tcPr>
          <w:p w:rsidR="00C83AF8" w:rsidRPr="00C83AF8" w:rsidRDefault="00C83AF8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552" w:type="dxa"/>
          </w:tcPr>
          <w:p w:rsidR="00C83AF8" w:rsidRDefault="00C83AF8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C6F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C83AF8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20.12.2010</w:t>
            </w:r>
          </w:p>
        </w:tc>
        <w:tc>
          <w:tcPr>
            <w:tcW w:w="871" w:type="dxa"/>
            <w:vAlign w:val="bottom"/>
          </w:tcPr>
          <w:p w:rsidR="00C83AF8" w:rsidRPr="00C83AF8" w:rsidRDefault="00EF503B" w:rsidP="00EF503B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10637</w:t>
            </w:r>
          </w:p>
        </w:tc>
      </w:tr>
      <w:tr w:rsidR="00C83AF8" w:rsidRPr="00C83AF8" w:rsidTr="004D25E5">
        <w:tblPrEx>
          <w:tblLook w:val="00A0"/>
        </w:tblPrEx>
        <w:trPr>
          <w:trHeight w:val="220"/>
        </w:trPr>
        <w:tc>
          <w:tcPr>
            <w:tcW w:w="2802" w:type="dxa"/>
          </w:tcPr>
          <w:p w:rsidR="00C83AF8" w:rsidRPr="00C83AF8" w:rsidRDefault="00C83AF8" w:rsidP="004D25E5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 xml:space="preserve">Yevmiye Defteri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3AF8">
              <w:rPr>
                <w:rFonts w:ascii="Arial" w:hAnsi="Arial" w:cs="Arial"/>
                <w:sz w:val="20"/>
                <w:szCs w:val="20"/>
              </w:rPr>
              <w:t>ara tasdik</w:t>
            </w:r>
          </w:p>
        </w:tc>
        <w:tc>
          <w:tcPr>
            <w:tcW w:w="709" w:type="dxa"/>
            <w:vAlign w:val="bottom"/>
          </w:tcPr>
          <w:p w:rsidR="00C83AF8" w:rsidRPr="00C83AF8" w:rsidRDefault="00C83AF8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552" w:type="dxa"/>
          </w:tcPr>
          <w:p w:rsidR="00C83AF8" w:rsidRDefault="00C83AF8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C6F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C83AF8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30.03.2011</w:t>
            </w:r>
          </w:p>
        </w:tc>
        <w:tc>
          <w:tcPr>
            <w:tcW w:w="871" w:type="dxa"/>
            <w:vAlign w:val="bottom"/>
          </w:tcPr>
          <w:p w:rsidR="00C83AF8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</w:t>
            </w:r>
          </w:p>
        </w:tc>
      </w:tr>
      <w:tr w:rsidR="00EF503B" w:rsidRPr="00C83AF8" w:rsidTr="004D25E5">
        <w:tblPrEx>
          <w:tblLook w:val="00A0"/>
        </w:tblPrEx>
        <w:trPr>
          <w:trHeight w:val="220"/>
        </w:trPr>
        <w:tc>
          <w:tcPr>
            <w:tcW w:w="2802" w:type="dxa"/>
          </w:tcPr>
          <w:p w:rsidR="00EF503B" w:rsidRPr="00C83AF8" w:rsidRDefault="00EF503B" w:rsidP="004D25E5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Defteri Kebir</w:t>
            </w:r>
          </w:p>
        </w:tc>
        <w:tc>
          <w:tcPr>
            <w:tcW w:w="709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552" w:type="dxa"/>
          </w:tcPr>
          <w:p w:rsidR="00EF503B" w:rsidRDefault="00EF503B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C6F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EF503B" w:rsidRPr="00C83AF8" w:rsidRDefault="00EF503B" w:rsidP="004D25E5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20.12.2010</w:t>
            </w:r>
          </w:p>
        </w:tc>
        <w:tc>
          <w:tcPr>
            <w:tcW w:w="871" w:type="dxa"/>
            <w:vAlign w:val="bottom"/>
          </w:tcPr>
          <w:p w:rsidR="00EF503B" w:rsidRPr="00C83AF8" w:rsidRDefault="00EF503B" w:rsidP="00EF503B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</w:t>
            </w:r>
          </w:p>
        </w:tc>
      </w:tr>
      <w:tr w:rsidR="00EF503B" w:rsidRPr="00C83AF8" w:rsidTr="004D25E5">
        <w:tblPrEx>
          <w:tblLook w:val="00A0"/>
        </w:tblPrEx>
        <w:trPr>
          <w:trHeight w:val="220"/>
        </w:trPr>
        <w:tc>
          <w:tcPr>
            <w:tcW w:w="2802" w:type="dxa"/>
          </w:tcPr>
          <w:p w:rsidR="00EF503B" w:rsidRPr="00C83AF8" w:rsidRDefault="00EF503B" w:rsidP="004D25E5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Defteri Kebir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83AF8">
              <w:rPr>
                <w:rFonts w:ascii="Arial" w:hAnsi="Arial" w:cs="Arial"/>
                <w:sz w:val="20"/>
                <w:szCs w:val="20"/>
              </w:rPr>
              <w:t xml:space="preserve"> ara tasdik </w:t>
            </w:r>
          </w:p>
        </w:tc>
        <w:tc>
          <w:tcPr>
            <w:tcW w:w="709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552" w:type="dxa"/>
          </w:tcPr>
          <w:p w:rsidR="00EF503B" w:rsidRDefault="00EF503B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C6F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30.03.2011</w:t>
            </w:r>
          </w:p>
        </w:tc>
        <w:tc>
          <w:tcPr>
            <w:tcW w:w="871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</w:t>
            </w:r>
          </w:p>
        </w:tc>
      </w:tr>
      <w:tr w:rsidR="00EF503B" w:rsidRPr="00C83AF8" w:rsidTr="004D25E5">
        <w:tblPrEx>
          <w:tblLook w:val="00A0"/>
        </w:tblPrEx>
        <w:trPr>
          <w:trHeight w:val="220"/>
        </w:trPr>
        <w:tc>
          <w:tcPr>
            <w:tcW w:w="2802" w:type="dxa"/>
          </w:tcPr>
          <w:p w:rsidR="00EF503B" w:rsidRPr="00C83AF8" w:rsidRDefault="00EF503B" w:rsidP="004D25E5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Envanter Defteri</w:t>
            </w:r>
          </w:p>
        </w:tc>
        <w:tc>
          <w:tcPr>
            <w:tcW w:w="709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552" w:type="dxa"/>
          </w:tcPr>
          <w:p w:rsidR="00EF503B" w:rsidRDefault="00EF503B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C6F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EF503B" w:rsidRPr="00C83AF8" w:rsidRDefault="00EF503B" w:rsidP="004D25E5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20.12.2010</w:t>
            </w:r>
          </w:p>
        </w:tc>
        <w:tc>
          <w:tcPr>
            <w:tcW w:w="871" w:type="dxa"/>
            <w:vAlign w:val="bottom"/>
          </w:tcPr>
          <w:p w:rsidR="00EF503B" w:rsidRPr="00C83AF8" w:rsidRDefault="00EF503B" w:rsidP="00EF503B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</w:t>
            </w:r>
          </w:p>
        </w:tc>
      </w:tr>
      <w:tr w:rsidR="00EF503B" w:rsidRPr="00C83AF8" w:rsidTr="004D25E5">
        <w:tblPrEx>
          <w:tblLook w:val="00A0"/>
        </w:tblPrEx>
        <w:trPr>
          <w:trHeight w:val="220"/>
        </w:trPr>
        <w:tc>
          <w:tcPr>
            <w:tcW w:w="2802" w:type="dxa"/>
          </w:tcPr>
          <w:p w:rsidR="00EF503B" w:rsidRPr="00C83AF8" w:rsidRDefault="00EF503B" w:rsidP="00E62EDF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Yevmiye Defteri</w:t>
            </w:r>
          </w:p>
        </w:tc>
        <w:tc>
          <w:tcPr>
            <w:tcW w:w="709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552" w:type="dxa"/>
          </w:tcPr>
          <w:p w:rsidR="00EF503B" w:rsidRDefault="00EF503B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C6F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14.12.2011</w:t>
            </w:r>
          </w:p>
        </w:tc>
        <w:tc>
          <w:tcPr>
            <w:tcW w:w="871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9364</w:t>
            </w:r>
          </w:p>
        </w:tc>
      </w:tr>
      <w:tr w:rsidR="00EF503B" w:rsidRPr="00C83AF8" w:rsidTr="004D25E5">
        <w:trPr>
          <w:trHeight w:val="220"/>
        </w:trPr>
        <w:tc>
          <w:tcPr>
            <w:tcW w:w="2802" w:type="dxa"/>
          </w:tcPr>
          <w:p w:rsidR="00EF503B" w:rsidRPr="00C83AF8" w:rsidRDefault="00EF503B" w:rsidP="00E62EDF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Defteri Kebir</w:t>
            </w:r>
          </w:p>
        </w:tc>
        <w:tc>
          <w:tcPr>
            <w:tcW w:w="709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552" w:type="dxa"/>
          </w:tcPr>
          <w:p w:rsidR="00EF503B" w:rsidRDefault="00EF503B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C6F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14.12.2011</w:t>
            </w:r>
          </w:p>
        </w:tc>
        <w:tc>
          <w:tcPr>
            <w:tcW w:w="871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9365</w:t>
            </w:r>
          </w:p>
        </w:tc>
      </w:tr>
      <w:tr w:rsidR="00EF503B" w:rsidRPr="00C83AF8" w:rsidTr="004D25E5">
        <w:trPr>
          <w:trHeight w:val="220"/>
        </w:trPr>
        <w:tc>
          <w:tcPr>
            <w:tcW w:w="2802" w:type="dxa"/>
          </w:tcPr>
          <w:p w:rsidR="00EF503B" w:rsidRPr="00C83AF8" w:rsidRDefault="00EF503B" w:rsidP="00E62EDF">
            <w:pPr>
              <w:tabs>
                <w:tab w:val="left" w:pos="2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Envanter Defteri</w:t>
            </w:r>
          </w:p>
        </w:tc>
        <w:tc>
          <w:tcPr>
            <w:tcW w:w="709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AF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552" w:type="dxa"/>
          </w:tcPr>
          <w:p w:rsidR="00EF503B" w:rsidRDefault="00EF503B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C6F">
              <w:rPr>
                <w:rFonts w:ascii="Arial" w:hAnsi="Arial" w:cs="Arial"/>
                <w:sz w:val="20"/>
                <w:szCs w:val="20"/>
              </w:rPr>
              <w:t>ANKARA 14. NOTERİ</w:t>
            </w:r>
          </w:p>
        </w:tc>
        <w:tc>
          <w:tcPr>
            <w:tcW w:w="1275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14.12.2011</w:t>
            </w:r>
          </w:p>
        </w:tc>
        <w:tc>
          <w:tcPr>
            <w:tcW w:w="871" w:type="dxa"/>
            <w:vAlign w:val="bottom"/>
          </w:tcPr>
          <w:p w:rsidR="00EF503B" w:rsidRPr="00C83AF8" w:rsidRDefault="00EF503B" w:rsidP="009C0404">
            <w:pPr>
              <w:tabs>
                <w:tab w:val="left" w:pos="2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9366</w:t>
            </w:r>
          </w:p>
        </w:tc>
      </w:tr>
    </w:tbl>
    <w:p w:rsidR="00B25E46" w:rsidRPr="00917039" w:rsidRDefault="00B25E46" w:rsidP="00E37A10">
      <w:pPr>
        <w:jc w:val="both"/>
        <w:rPr>
          <w:rFonts w:ascii="Arial" w:hAnsi="Arial" w:cs="Arial"/>
          <w:sz w:val="20"/>
          <w:szCs w:val="20"/>
        </w:rPr>
      </w:pPr>
    </w:p>
    <w:p w:rsidR="0036588B" w:rsidRPr="00917039" w:rsidRDefault="00B25E46" w:rsidP="00E37A10">
      <w:pPr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Türkiye </w:t>
      </w:r>
      <w:r w:rsidR="00A36A1C" w:rsidRPr="00917039">
        <w:rPr>
          <w:rFonts w:ascii="Arial" w:hAnsi="Arial" w:cs="Arial"/>
          <w:sz w:val="22"/>
          <w:szCs w:val="22"/>
        </w:rPr>
        <w:t>Sualtı Sporları</w:t>
      </w:r>
      <w:r w:rsidRPr="00917039">
        <w:rPr>
          <w:rFonts w:ascii="Arial" w:hAnsi="Arial" w:cs="Arial"/>
          <w:sz w:val="22"/>
          <w:szCs w:val="22"/>
        </w:rPr>
        <w:t xml:space="preserve"> Federasyonu’nun </w:t>
      </w:r>
      <w:r w:rsidR="00542AD1" w:rsidRPr="00917039">
        <w:rPr>
          <w:rFonts w:ascii="Arial" w:hAnsi="Arial" w:cs="Arial"/>
          <w:sz w:val="22"/>
          <w:szCs w:val="22"/>
        </w:rPr>
        <w:t xml:space="preserve">muhasebe </w:t>
      </w:r>
      <w:r w:rsidRPr="00917039">
        <w:rPr>
          <w:rFonts w:ascii="Arial" w:hAnsi="Arial" w:cs="Arial"/>
          <w:sz w:val="22"/>
          <w:szCs w:val="22"/>
        </w:rPr>
        <w:t>kayıtları usulüne uygun olarak düzenlenmiş</w:t>
      </w:r>
      <w:r w:rsidR="00542AD1" w:rsidRPr="00917039">
        <w:rPr>
          <w:rFonts w:ascii="Arial" w:hAnsi="Arial" w:cs="Arial"/>
          <w:sz w:val="22"/>
          <w:szCs w:val="22"/>
        </w:rPr>
        <w:t xml:space="preserve"> yasal</w:t>
      </w:r>
      <w:r w:rsidRPr="00917039">
        <w:rPr>
          <w:rFonts w:ascii="Arial" w:hAnsi="Arial" w:cs="Arial"/>
          <w:sz w:val="22"/>
          <w:szCs w:val="22"/>
        </w:rPr>
        <w:t xml:space="preserve"> belgelere dayanmakta olup, yansıttığı ve defter kayıtlarının kayıt nizamı ve tek düzen muhasebe uygulama genel tebliğlerinde belirtilen muhasebe ilkeleri</w:t>
      </w:r>
      <w:r w:rsidR="00542AD1" w:rsidRPr="00917039">
        <w:rPr>
          <w:rFonts w:ascii="Arial" w:hAnsi="Arial" w:cs="Arial"/>
          <w:sz w:val="22"/>
          <w:szCs w:val="22"/>
        </w:rPr>
        <w:t xml:space="preserve"> ile </w:t>
      </w:r>
      <w:r w:rsidR="0006680B" w:rsidRPr="00917039">
        <w:rPr>
          <w:rFonts w:ascii="Arial" w:hAnsi="Arial" w:cs="Arial"/>
          <w:sz w:val="22"/>
          <w:szCs w:val="22"/>
        </w:rPr>
        <w:t xml:space="preserve">GSGM </w:t>
      </w:r>
      <w:r w:rsidR="0006680B" w:rsidRPr="00917039">
        <w:rPr>
          <w:rFonts w:ascii="Arial" w:hAnsi="Arial" w:cs="Arial"/>
          <w:sz w:val="22"/>
          <w:szCs w:val="22"/>
        </w:rPr>
        <w:lastRenderedPageBreak/>
        <w:t xml:space="preserve">tarafından yayınlanan </w:t>
      </w:r>
      <w:r w:rsidR="00542AD1" w:rsidRPr="00917039">
        <w:rPr>
          <w:rFonts w:ascii="Arial" w:hAnsi="Arial" w:cs="Arial"/>
          <w:b/>
          <w:sz w:val="22"/>
          <w:szCs w:val="22"/>
        </w:rPr>
        <w:t>“Muhasebe ve Bütçe Uygulamaları Yönergesi”</w:t>
      </w:r>
      <w:r w:rsidRPr="00917039">
        <w:rPr>
          <w:rFonts w:ascii="Arial" w:hAnsi="Arial" w:cs="Arial"/>
          <w:sz w:val="22"/>
          <w:szCs w:val="22"/>
        </w:rPr>
        <w:t>ne uygun olduğu görülmüştür.</w:t>
      </w:r>
    </w:p>
    <w:p w:rsidR="0036588B" w:rsidRPr="00917039" w:rsidRDefault="0036588B" w:rsidP="00E37A10">
      <w:pPr>
        <w:jc w:val="both"/>
        <w:rPr>
          <w:rFonts w:ascii="Arial" w:hAnsi="Arial" w:cs="Arial"/>
          <w:sz w:val="22"/>
          <w:szCs w:val="22"/>
        </w:rPr>
      </w:pPr>
    </w:p>
    <w:p w:rsidR="00B25E46" w:rsidRPr="00917039" w:rsidRDefault="00B707F6" w:rsidP="00E37A10">
      <w:pPr>
        <w:tabs>
          <w:tab w:val="left" w:pos="2840"/>
        </w:tabs>
        <w:jc w:val="both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 xml:space="preserve"> 3</w:t>
      </w:r>
      <w:r w:rsidR="001A6E9B" w:rsidRPr="00917039">
        <w:rPr>
          <w:rFonts w:ascii="Arial" w:hAnsi="Arial" w:cs="Arial"/>
          <w:b/>
        </w:rPr>
        <w:t>-H</w:t>
      </w:r>
      <w:r w:rsidR="0036588B" w:rsidRPr="00917039">
        <w:rPr>
          <w:rFonts w:ascii="Arial" w:hAnsi="Arial" w:cs="Arial"/>
          <w:b/>
        </w:rPr>
        <w:t>ESAP İNCELEMELERİ</w:t>
      </w:r>
    </w:p>
    <w:p w:rsidR="002D5A08" w:rsidRDefault="0059214A" w:rsidP="009F4746">
      <w:pPr>
        <w:tabs>
          <w:tab w:val="left" w:pos="2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İncelenen dönemdeki </w:t>
      </w:r>
      <w:r w:rsidR="002D5A08">
        <w:rPr>
          <w:rFonts w:ascii="Arial" w:hAnsi="Arial" w:cs="Arial"/>
          <w:sz w:val="22"/>
          <w:szCs w:val="22"/>
        </w:rPr>
        <w:t xml:space="preserve">( 2010, 2011 ve 31.08.2012 itibariyle ) karşılaştırmalı Bilançolar ve Gelir Tabloları ile gelecek döneme ( 2013 – 2014 ) ait tahmini Bütçe Kamu’ya ve Genel Kurul delegelerine ilan edilmiştir. </w:t>
      </w:r>
    </w:p>
    <w:p w:rsidR="002D5A08" w:rsidRDefault="002D5A08" w:rsidP="009F4746">
      <w:pPr>
        <w:tabs>
          <w:tab w:val="left" w:pos="2840"/>
        </w:tabs>
        <w:jc w:val="both"/>
        <w:rPr>
          <w:rFonts w:ascii="Arial" w:hAnsi="Arial" w:cs="Arial"/>
          <w:sz w:val="22"/>
          <w:szCs w:val="22"/>
        </w:rPr>
      </w:pPr>
    </w:p>
    <w:p w:rsidR="00A36A1C" w:rsidRPr="00917039" w:rsidRDefault="00A36A1C" w:rsidP="009F4746">
      <w:pPr>
        <w:tabs>
          <w:tab w:val="left" w:pos="284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Devlet yardımlarının ve </w:t>
      </w:r>
      <w:r w:rsidR="00537246" w:rsidRPr="00917039">
        <w:rPr>
          <w:rFonts w:ascii="Arial" w:hAnsi="Arial" w:cs="Arial"/>
          <w:sz w:val="22"/>
          <w:szCs w:val="22"/>
        </w:rPr>
        <w:t>Federasyonun d</w:t>
      </w:r>
      <w:r w:rsidRPr="00917039">
        <w:rPr>
          <w:rFonts w:ascii="Arial" w:hAnsi="Arial" w:cs="Arial"/>
          <w:sz w:val="22"/>
          <w:szCs w:val="22"/>
        </w:rPr>
        <w:t>iğer gelirleri</w:t>
      </w:r>
      <w:r w:rsidR="006C79C4">
        <w:rPr>
          <w:rFonts w:ascii="Arial" w:hAnsi="Arial" w:cs="Arial"/>
          <w:sz w:val="22"/>
          <w:szCs w:val="22"/>
        </w:rPr>
        <w:t xml:space="preserve"> ile harcamaların</w:t>
      </w:r>
      <w:r w:rsidRPr="00917039">
        <w:rPr>
          <w:rFonts w:ascii="Arial" w:hAnsi="Arial" w:cs="Arial"/>
          <w:sz w:val="22"/>
          <w:szCs w:val="22"/>
        </w:rPr>
        <w:t xml:space="preserve"> incelenmesinde aşağıdaki hususlar tespit edilmiştir;</w:t>
      </w:r>
    </w:p>
    <w:p w:rsidR="00873854" w:rsidRPr="00917039" w:rsidRDefault="00873854" w:rsidP="00A36A1C">
      <w:pPr>
        <w:tabs>
          <w:tab w:val="left" w:pos="28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36588B" w:rsidRPr="00917039" w:rsidRDefault="0036588B" w:rsidP="00E37A10">
      <w:pPr>
        <w:numPr>
          <w:ilvl w:val="0"/>
          <w:numId w:val="1"/>
        </w:numPr>
        <w:tabs>
          <w:tab w:val="left" w:pos="2840"/>
        </w:tabs>
        <w:jc w:val="both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>Temsil,</w:t>
      </w:r>
      <w:r w:rsidR="00515BCF" w:rsidRPr="00917039">
        <w:rPr>
          <w:rFonts w:ascii="Arial" w:hAnsi="Arial" w:cs="Arial"/>
          <w:b/>
        </w:rPr>
        <w:t xml:space="preserve"> </w:t>
      </w:r>
      <w:r w:rsidRPr="00917039">
        <w:rPr>
          <w:rFonts w:ascii="Arial" w:hAnsi="Arial" w:cs="Arial"/>
          <w:b/>
        </w:rPr>
        <w:t>Yetk</w:t>
      </w:r>
      <w:r w:rsidR="004D4BF0" w:rsidRPr="00917039">
        <w:rPr>
          <w:rFonts w:ascii="Arial" w:hAnsi="Arial" w:cs="Arial"/>
          <w:b/>
        </w:rPr>
        <w:t>i, Satın alma, Harcama ve ödeme:</w:t>
      </w:r>
    </w:p>
    <w:p w:rsidR="0036588B" w:rsidRPr="00917039" w:rsidRDefault="0036588B" w:rsidP="006168ED">
      <w:pPr>
        <w:tabs>
          <w:tab w:val="left" w:pos="28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   </w:t>
      </w:r>
    </w:p>
    <w:p w:rsidR="0036588B" w:rsidRPr="0059214A" w:rsidRDefault="00873FA7" w:rsidP="009F4746">
      <w:pPr>
        <w:tabs>
          <w:tab w:val="left" w:pos="2840"/>
        </w:tabs>
        <w:ind w:left="696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>Federasyonu tüm resmi özel kurum ve kuruluşlara karşı temsil ve ilzamı</w:t>
      </w:r>
      <w:r w:rsidR="00542AD1" w:rsidRPr="00917039">
        <w:rPr>
          <w:rFonts w:ascii="Arial" w:hAnsi="Arial" w:cs="Arial"/>
          <w:sz w:val="22"/>
          <w:szCs w:val="22"/>
        </w:rPr>
        <w:t>nın</w:t>
      </w:r>
      <w:r w:rsidRPr="00917039">
        <w:rPr>
          <w:rFonts w:ascii="Arial" w:hAnsi="Arial" w:cs="Arial"/>
          <w:sz w:val="22"/>
          <w:szCs w:val="22"/>
        </w:rPr>
        <w:t xml:space="preserve">; </w:t>
      </w:r>
      <w:r w:rsidR="00542AD1" w:rsidRPr="00917039">
        <w:rPr>
          <w:rFonts w:ascii="Arial" w:hAnsi="Arial" w:cs="Arial"/>
          <w:sz w:val="22"/>
          <w:szCs w:val="22"/>
        </w:rPr>
        <w:t xml:space="preserve">26.12.2008 ve 20.09.2010 tarihli Yönetim Kurulu Kararlarına istinaden </w:t>
      </w:r>
      <w:r w:rsidR="00A15D45" w:rsidRPr="00917039">
        <w:rPr>
          <w:rFonts w:ascii="Arial" w:hAnsi="Arial" w:cs="Arial"/>
          <w:sz w:val="22"/>
          <w:szCs w:val="22"/>
        </w:rPr>
        <w:t xml:space="preserve">Kadıköy 27. Noterliğinden tasdikli İmza Sirkülerlerinde belirlenen yetkiler </w:t>
      </w:r>
      <w:proofErr w:type="gramStart"/>
      <w:r w:rsidR="00A15D45" w:rsidRPr="00917039">
        <w:rPr>
          <w:rFonts w:ascii="Arial" w:hAnsi="Arial" w:cs="Arial"/>
          <w:sz w:val="22"/>
          <w:szCs w:val="22"/>
        </w:rPr>
        <w:t>dahilinde</w:t>
      </w:r>
      <w:proofErr w:type="gramEnd"/>
      <w:r w:rsidR="00A15D45" w:rsidRPr="00917039">
        <w:rPr>
          <w:rFonts w:ascii="Arial" w:hAnsi="Arial" w:cs="Arial"/>
          <w:sz w:val="22"/>
          <w:szCs w:val="22"/>
        </w:rPr>
        <w:t xml:space="preserve"> </w:t>
      </w:r>
      <w:r w:rsidRPr="00917039">
        <w:rPr>
          <w:rFonts w:ascii="Arial" w:hAnsi="Arial" w:cs="Arial"/>
          <w:sz w:val="22"/>
          <w:szCs w:val="22"/>
        </w:rPr>
        <w:t xml:space="preserve">Federasyon Başkanı </w:t>
      </w:r>
      <w:r w:rsidR="000B3E10" w:rsidRPr="00917039">
        <w:rPr>
          <w:rFonts w:ascii="Arial" w:hAnsi="Arial" w:cs="Arial"/>
          <w:sz w:val="22"/>
          <w:szCs w:val="22"/>
        </w:rPr>
        <w:t>A.İnkılap Obruk</w:t>
      </w:r>
      <w:r w:rsidR="00207251" w:rsidRPr="00917039">
        <w:rPr>
          <w:rFonts w:ascii="Arial" w:hAnsi="Arial" w:cs="Arial"/>
          <w:sz w:val="22"/>
          <w:szCs w:val="22"/>
        </w:rPr>
        <w:t xml:space="preserve"> münferiden</w:t>
      </w:r>
      <w:r w:rsidRPr="00917039">
        <w:rPr>
          <w:rFonts w:ascii="Arial" w:hAnsi="Arial" w:cs="Arial"/>
          <w:sz w:val="22"/>
          <w:szCs w:val="22"/>
        </w:rPr>
        <w:t xml:space="preserve">, Başkan </w:t>
      </w:r>
      <w:r w:rsidR="000B3E10" w:rsidRPr="00917039">
        <w:rPr>
          <w:rFonts w:ascii="Arial" w:hAnsi="Arial" w:cs="Arial"/>
          <w:sz w:val="22"/>
          <w:szCs w:val="22"/>
        </w:rPr>
        <w:t>Yardımcı</w:t>
      </w:r>
      <w:r w:rsidR="00542AD1" w:rsidRPr="00917039">
        <w:rPr>
          <w:rFonts w:ascii="Arial" w:hAnsi="Arial" w:cs="Arial"/>
          <w:sz w:val="22"/>
          <w:szCs w:val="22"/>
        </w:rPr>
        <w:t>lar</w:t>
      </w:r>
      <w:r w:rsidR="000B3E10" w:rsidRPr="00917039">
        <w:rPr>
          <w:rFonts w:ascii="Arial" w:hAnsi="Arial" w:cs="Arial"/>
          <w:sz w:val="22"/>
          <w:szCs w:val="22"/>
        </w:rPr>
        <w:t>ı Şahin Özen,</w:t>
      </w:r>
      <w:r w:rsidR="00542AD1" w:rsidRPr="00917039">
        <w:rPr>
          <w:rFonts w:ascii="Arial" w:hAnsi="Arial" w:cs="Arial"/>
          <w:sz w:val="22"/>
          <w:szCs w:val="22"/>
        </w:rPr>
        <w:t xml:space="preserve"> Yalçın Ülker</w:t>
      </w:r>
      <w:r w:rsidR="00A15D45" w:rsidRPr="00917039">
        <w:rPr>
          <w:rFonts w:ascii="Arial" w:hAnsi="Arial" w:cs="Arial"/>
          <w:sz w:val="22"/>
          <w:szCs w:val="22"/>
        </w:rPr>
        <w:t xml:space="preserve">, Çağrı </w:t>
      </w:r>
      <w:proofErr w:type="spellStart"/>
      <w:r w:rsidR="00A15D45" w:rsidRPr="00917039">
        <w:rPr>
          <w:rFonts w:ascii="Arial" w:hAnsi="Arial" w:cs="Arial"/>
          <w:sz w:val="22"/>
          <w:szCs w:val="22"/>
        </w:rPr>
        <w:t>Türkkorur</w:t>
      </w:r>
      <w:proofErr w:type="spellEnd"/>
      <w:r w:rsidR="00A15D45" w:rsidRPr="00917039">
        <w:rPr>
          <w:rFonts w:ascii="Arial" w:hAnsi="Arial" w:cs="Arial"/>
          <w:sz w:val="22"/>
          <w:szCs w:val="22"/>
        </w:rPr>
        <w:t>,</w:t>
      </w:r>
      <w:r w:rsidR="006A735D" w:rsidRPr="00917039">
        <w:rPr>
          <w:rFonts w:ascii="Arial" w:hAnsi="Arial" w:cs="Arial"/>
          <w:sz w:val="22"/>
          <w:szCs w:val="22"/>
        </w:rPr>
        <w:t xml:space="preserve"> </w:t>
      </w:r>
      <w:r w:rsidR="000B3E10" w:rsidRPr="00917039">
        <w:rPr>
          <w:rFonts w:ascii="Arial" w:hAnsi="Arial" w:cs="Arial"/>
          <w:sz w:val="22"/>
          <w:szCs w:val="22"/>
        </w:rPr>
        <w:t>Genel Sekreter Oğuz Aydın</w:t>
      </w:r>
      <w:r w:rsidR="00A15D45" w:rsidRPr="00917039">
        <w:rPr>
          <w:rFonts w:ascii="Arial" w:hAnsi="Arial" w:cs="Arial"/>
          <w:sz w:val="22"/>
          <w:szCs w:val="22"/>
        </w:rPr>
        <w:t xml:space="preserve"> ve Mali İşler Müdürü M. Arif </w:t>
      </w:r>
      <w:proofErr w:type="spellStart"/>
      <w:r w:rsidR="00A15D45" w:rsidRPr="00917039">
        <w:rPr>
          <w:rFonts w:ascii="Arial" w:hAnsi="Arial" w:cs="Arial"/>
          <w:sz w:val="22"/>
          <w:szCs w:val="22"/>
        </w:rPr>
        <w:t>Birdinç’ten</w:t>
      </w:r>
      <w:proofErr w:type="spellEnd"/>
      <w:r w:rsidRPr="00917039">
        <w:rPr>
          <w:rFonts w:ascii="Arial" w:hAnsi="Arial" w:cs="Arial"/>
          <w:sz w:val="22"/>
          <w:szCs w:val="22"/>
        </w:rPr>
        <w:t xml:space="preserve"> </w:t>
      </w:r>
      <w:r w:rsidRPr="0059214A">
        <w:rPr>
          <w:rFonts w:ascii="Arial" w:hAnsi="Arial" w:cs="Arial"/>
          <w:sz w:val="22"/>
          <w:szCs w:val="22"/>
        </w:rPr>
        <w:t>herhangi ikisinin</w:t>
      </w:r>
      <w:r w:rsidR="00FC1174" w:rsidRPr="0059214A">
        <w:rPr>
          <w:rFonts w:ascii="Arial" w:hAnsi="Arial" w:cs="Arial"/>
          <w:sz w:val="22"/>
          <w:szCs w:val="22"/>
        </w:rPr>
        <w:t xml:space="preserve"> müşterek imzaları ile mümkün olabildiği,</w:t>
      </w:r>
    </w:p>
    <w:p w:rsidR="00F318B4" w:rsidRPr="009F4746" w:rsidRDefault="00F318B4" w:rsidP="009F4746">
      <w:pPr>
        <w:tabs>
          <w:tab w:val="left" w:pos="2840"/>
        </w:tabs>
        <w:ind w:left="696"/>
        <w:jc w:val="both"/>
        <w:rPr>
          <w:sz w:val="22"/>
          <w:szCs w:val="22"/>
        </w:rPr>
      </w:pPr>
    </w:p>
    <w:p w:rsidR="0075648B" w:rsidRPr="00917039" w:rsidRDefault="0036588B" w:rsidP="009F4746">
      <w:pPr>
        <w:tabs>
          <w:tab w:val="left" w:pos="2840"/>
        </w:tabs>
        <w:ind w:left="684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Satın alma veya harcamalarda; </w:t>
      </w:r>
      <w:proofErr w:type="spellStart"/>
      <w:r w:rsidR="00193FA7">
        <w:rPr>
          <w:rFonts w:ascii="Arial" w:hAnsi="Arial" w:cs="Arial"/>
          <w:sz w:val="22"/>
          <w:szCs w:val="22"/>
        </w:rPr>
        <w:t>Satınalma</w:t>
      </w:r>
      <w:proofErr w:type="spellEnd"/>
      <w:r w:rsidR="00193FA7">
        <w:rPr>
          <w:rFonts w:ascii="Arial" w:hAnsi="Arial" w:cs="Arial"/>
          <w:sz w:val="22"/>
          <w:szCs w:val="22"/>
        </w:rPr>
        <w:t xml:space="preserve"> Talimatına uygun hareket edildiği, 09.06.20110tarih 147 sayılı Yönetim Kurulu kararında onaylanan </w:t>
      </w:r>
      <w:proofErr w:type="spellStart"/>
      <w:r w:rsidR="00193FA7">
        <w:rPr>
          <w:rFonts w:ascii="Arial" w:hAnsi="Arial" w:cs="Arial"/>
          <w:sz w:val="22"/>
          <w:szCs w:val="22"/>
        </w:rPr>
        <w:t>Satınalma</w:t>
      </w:r>
      <w:proofErr w:type="spellEnd"/>
      <w:r w:rsidR="00193FA7">
        <w:rPr>
          <w:rFonts w:ascii="Arial" w:hAnsi="Arial" w:cs="Arial"/>
          <w:sz w:val="22"/>
          <w:szCs w:val="22"/>
        </w:rPr>
        <w:t xml:space="preserve"> Talimatının Federasyonun web sitesinde yayınlandığı,</w:t>
      </w:r>
    </w:p>
    <w:p w:rsidR="0075648B" w:rsidRPr="00917039" w:rsidRDefault="0075648B" w:rsidP="009F4746">
      <w:pPr>
        <w:tabs>
          <w:tab w:val="left" w:pos="2840"/>
        </w:tabs>
        <w:ind w:left="684"/>
        <w:jc w:val="both"/>
        <w:rPr>
          <w:rFonts w:ascii="Arial" w:hAnsi="Arial" w:cs="Arial"/>
          <w:sz w:val="22"/>
          <w:szCs w:val="22"/>
        </w:rPr>
      </w:pPr>
    </w:p>
    <w:p w:rsidR="0075648B" w:rsidRPr="00917039" w:rsidRDefault="0075648B" w:rsidP="009F4746">
      <w:pPr>
        <w:tabs>
          <w:tab w:val="left" w:pos="2840"/>
        </w:tabs>
        <w:ind w:left="696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Federasyonun harcamalarının yasal olarak geçerli belgelere dayandırıldığı, harcama ve </w:t>
      </w:r>
      <w:proofErr w:type="spellStart"/>
      <w:r w:rsidRPr="00917039">
        <w:rPr>
          <w:rFonts w:ascii="Arial" w:hAnsi="Arial" w:cs="Arial"/>
          <w:sz w:val="22"/>
          <w:szCs w:val="22"/>
        </w:rPr>
        <w:t>satınalmalarda</w:t>
      </w:r>
      <w:proofErr w:type="spellEnd"/>
      <w:r w:rsidRPr="00917039">
        <w:rPr>
          <w:rFonts w:ascii="Arial" w:hAnsi="Arial" w:cs="Arial"/>
          <w:sz w:val="22"/>
          <w:szCs w:val="22"/>
        </w:rPr>
        <w:t xml:space="preserve"> Federasyonun </w:t>
      </w:r>
      <w:r w:rsidRPr="00917039">
        <w:rPr>
          <w:rFonts w:ascii="Arial" w:hAnsi="Arial" w:cs="Arial"/>
          <w:b/>
          <w:sz w:val="22"/>
          <w:szCs w:val="22"/>
        </w:rPr>
        <w:t>Bütçe ve Muhasebe Talimatında</w:t>
      </w:r>
      <w:r w:rsidRPr="00917039">
        <w:rPr>
          <w:rFonts w:ascii="Arial" w:hAnsi="Arial" w:cs="Arial"/>
          <w:sz w:val="22"/>
          <w:szCs w:val="22"/>
        </w:rPr>
        <w:t xml:space="preserve"> belirlenen usullere uyulduğu, GSGM tarafından yayınlanan </w:t>
      </w:r>
      <w:r w:rsidRPr="00917039">
        <w:rPr>
          <w:rFonts w:ascii="Arial" w:hAnsi="Arial" w:cs="Arial"/>
          <w:b/>
          <w:sz w:val="22"/>
          <w:szCs w:val="22"/>
        </w:rPr>
        <w:t>Muhasebe ve Bütçe Uygulamaları Yönergesi ve eklerinde</w:t>
      </w:r>
      <w:r w:rsidRPr="00917039">
        <w:rPr>
          <w:rFonts w:ascii="Arial" w:hAnsi="Arial" w:cs="Arial"/>
          <w:sz w:val="22"/>
          <w:szCs w:val="22"/>
        </w:rPr>
        <w:t xml:space="preserve"> belirtildiği üzere </w:t>
      </w:r>
      <w:r w:rsidR="000C2AE3" w:rsidRPr="00917039">
        <w:rPr>
          <w:rFonts w:ascii="Arial" w:hAnsi="Arial" w:cs="Arial"/>
          <w:sz w:val="22"/>
          <w:szCs w:val="22"/>
        </w:rPr>
        <w:t xml:space="preserve">tüm </w:t>
      </w:r>
      <w:r w:rsidRPr="00917039">
        <w:rPr>
          <w:rFonts w:ascii="Arial" w:hAnsi="Arial" w:cs="Arial"/>
          <w:sz w:val="22"/>
          <w:szCs w:val="22"/>
        </w:rPr>
        <w:t>ödemeler</w:t>
      </w:r>
      <w:r w:rsidR="000C2AE3" w:rsidRPr="00917039">
        <w:rPr>
          <w:rFonts w:ascii="Arial" w:hAnsi="Arial" w:cs="Arial"/>
          <w:sz w:val="22"/>
          <w:szCs w:val="22"/>
        </w:rPr>
        <w:t>in</w:t>
      </w:r>
      <w:r w:rsidRPr="00917039">
        <w:rPr>
          <w:rFonts w:ascii="Arial" w:hAnsi="Arial" w:cs="Arial"/>
          <w:sz w:val="22"/>
          <w:szCs w:val="22"/>
        </w:rPr>
        <w:t xml:space="preserve"> </w:t>
      </w:r>
      <w:r w:rsidR="00193FA7">
        <w:rPr>
          <w:rFonts w:ascii="Arial" w:hAnsi="Arial" w:cs="Arial"/>
          <w:sz w:val="22"/>
          <w:szCs w:val="22"/>
        </w:rPr>
        <w:t xml:space="preserve">yetkili iki imzayı havi talimat ile </w:t>
      </w:r>
      <w:r w:rsidRPr="00917039">
        <w:rPr>
          <w:rFonts w:ascii="Arial" w:hAnsi="Arial" w:cs="Arial"/>
          <w:b/>
          <w:sz w:val="22"/>
          <w:szCs w:val="22"/>
        </w:rPr>
        <w:t>Banka hesapların</w:t>
      </w:r>
      <w:r w:rsidR="000C2AE3" w:rsidRPr="00917039">
        <w:rPr>
          <w:rFonts w:ascii="Arial" w:hAnsi="Arial" w:cs="Arial"/>
          <w:b/>
          <w:sz w:val="22"/>
          <w:szCs w:val="22"/>
        </w:rPr>
        <w:t>dan</w:t>
      </w:r>
      <w:r w:rsidRPr="00917039">
        <w:rPr>
          <w:rFonts w:ascii="Arial" w:hAnsi="Arial" w:cs="Arial"/>
          <w:b/>
          <w:sz w:val="22"/>
          <w:szCs w:val="22"/>
        </w:rPr>
        <w:t xml:space="preserve"> </w:t>
      </w:r>
      <w:r w:rsidR="000C2AE3" w:rsidRPr="00917039">
        <w:rPr>
          <w:rFonts w:ascii="Arial" w:hAnsi="Arial" w:cs="Arial"/>
          <w:b/>
          <w:sz w:val="22"/>
          <w:szCs w:val="22"/>
        </w:rPr>
        <w:t>yapı</w:t>
      </w:r>
      <w:r w:rsidRPr="00917039">
        <w:rPr>
          <w:rFonts w:ascii="Arial" w:hAnsi="Arial" w:cs="Arial"/>
          <w:b/>
          <w:sz w:val="22"/>
          <w:szCs w:val="22"/>
        </w:rPr>
        <w:t>ldığı</w:t>
      </w:r>
      <w:r w:rsidRPr="00917039">
        <w:rPr>
          <w:rFonts w:ascii="Arial" w:hAnsi="Arial" w:cs="Arial"/>
          <w:sz w:val="22"/>
          <w:szCs w:val="22"/>
        </w:rPr>
        <w:t xml:space="preserve"> tespit edilmiştir. </w:t>
      </w:r>
    </w:p>
    <w:p w:rsidR="00BA092B" w:rsidRPr="00917039" w:rsidRDefault="00BA092B" w:rsidP="009F4746">
      <w:pPr>
        <w:tabs>
          <w:tab w:val="left" w:pos="2840"/>
        </w:tabs>
        <w:jc w:val="both"/>
        <w:rPr>
          <w:rFonts w:ascii="Arial" w:hAnsi="Arial" w:cs="Arial"/>
          <w:sz w:val="22"/>
          <w:szCs w:val="22"/>
        </w:rPr>
      </w:pPr>
    </w:p>
    <w:p w:rsidR="00D801D1" w:rsidRPr="00917039" w:rsidRDefault="00D801D1" w:rsidP="00D801D1">
      <w:pPr>
        <w:numPr>
          <w:ilvl w:val="0"/>
          <w:numId w:val="1"/>
        </w:numPr>
        <w:tabs>
          <w:tab w:val="left" w:pos="2840"/>
        </w:tabs>
        <w:jc w:val="both"/>
        <w:rPr>
          <w:rFonts w:ascii="Arial" w:hAnsi="Arial" w:cs="Arial"/>
          <w:b/>
          <w:sz w:val="28"/>
        </w:rPr>
      </w:pPr>
      <w:r w:rsidRPr="00917039">
        <w:rPr>
          <w:rFonts w:ascii="Arial" w:hAnsi="Arial" w:cs="Arial"/>
          <w:b/>
          <w:sz w:val="28"/>
        </w:rPr>
        <w:t>Banka Hesap Bakiyeleri;</w:t>
      </w:r>
    </w:p>
    <w:p w:rsidR="00D801D1" w:rsidRPr="002817A3" w:rsidRDefault="00D801D1" w:rsidP="00D801D1">
      <w:pPr>
        <w:tabs>
          <w:tab w:val="left" w:pos="2840"/>
        </w:tabs>
        <w:jc w:val="both"/>
      </w:pPr>
    </w:p>
    <w:p w:rsidR="00D801D1" w:rsidRPr="00917039" w:rsidRDefault="00D801D1" w:rsidP="00D801D1">
      <w:pPr>
        <w:tabs>
          <w:tab w:val="left" w:pos="284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 </w:t>
      </w:r>
      <w:r w:rsidRPr="00917039">
        <w:rPr>
          <w:rFonts w:ascii="Arial" w:hAnsi="Arial" w:cs="Arial"/>
          <w:b/>
          <w:sz w:val="22"/>
          <w:szCs w:val="22"/>
        </w:rPr>
        <w:t xml:space="preserve">2.1- </w:t>
      </w:r>
      <w:r w:rsidR="00A15D45" w:rsidRPr="00917039">
        <w:rPr>
          <w:rFonts w:ascii="Arial" w:hAnsi="Arial" w:cs="Arial"/>
          <w:sz w:val="22"/>
          <w:szCs w:val="22"/>
        </w:rPr>
        <w:t>3</w:t>
      </w:r>
      <w:r w:rsidR="0059214A">
        <w:rPr>
          <w:rFonts w:ascii="Arial" w:hAnsi="Arial" w:cs="Arial"/>
          <w:sz w:val="22"/>
          <w:szCs w:val="22"/>
        </w:rPr>
        <w:t>1</w:t>
      </w:r>
      <w:r w:rsidR="00A15D45" w:rsidRPr="00917039">
        <w:rPr>
          <w:rFonts w:ascii="Arial" w:hAnsi="Arial" w:cs="Arial"/>
          <w:sz w:val="22"/>
          <w:szCs w:val="22"/>
        </w:rPr>
        <w:t>.0</w:t>
      </w:r>
      <w:r w:rsidR="0059214A">
        <w:rPr>
          <w:rFonts w:ascii="Arial" w:hAnsi="Arial" w:cs="Arial"/>
          <w:sz w:val="22"/>
          <w:szCs w:val="22"/>
        </w:rPr>
        <w:t>8</w:t>
      </w:r>
      <w:r w:rsidR="00A15D45" w:rsidRPr="00917039">
        <w:rPr>
          <w:rFonts w:ascii="Arial" w:hAnsi="Arial" w:cs="Arial"/>
          <w:sz w:val="22"/>
          <w:szCs w:val="22"/>
        </w:rPr>
        <w:t>.201</w:t>
      </w:r>
      <w:r w:rsidR="0059214A">
        <w:rPr>
          <w:rFonts w:ascii="Arial" w:hAnsi="Arial" w:cs="Arial"/>
          <w:sz w:val="22"/>
          <w:szCs w:val="22"/>
        </w:rPr>
        <w:t>2</w:t>
      </w:r>
      <w:r w:rsidRPr="00917039">
        <w:rPr>
          <w:rFonts w:ascii="Arial" w:hAnsi="Arial" w:cs="Arial"/>
          <w:sz w:val="22"/>
          <w:szCs w:val="22"/>
        </w:rPr>
        <w:t xml:space="preserve"> </w:t>
      </w:r>
      <w:r w:rsidR="00A15D45" w:rsidRPr="00917039">
        <w:rPr>
          <w:rFonts w:ascii="Arial" w:hAnsi="Arial" w:cs="Arial"/>
          <w:sz w:val="22"/>
          <w:szCs w:val="22"/>
        </w:rPr>
        <w:t>itibariyle Federasyonun</w:t>
      </w:r>
      <w:r w:rsidRPr="00917039">
        <w:rPr>
          <w:rFonts w:ascii="Arial" w:hAnsi="Arial" w:cs="Arial"/>
          <w:sz w:val="22"/>
          <w:szCs w:val="22"/>
        </w:rPr>
        <w:t xml:space="preserve"> Banka Hes</w:t>
      </w:r>
      <w:r w:rsidR="00831EA0" w:rsidRPr="00917039">
        <w:rPr>
          <w:rFonts w:ascii="Arial" w:hAnsi="Arial" w:cs="Arial"/>
          <w:sz w:val="22"/>
          <w:szCs w:val="22"/>
        </w:rPr>
        <w:t>ap Bakiyeleri aşağıdaki gibidir:</w:t>
      </w:r>
    </w:p>
    <w:p w:rsidR="00D24C38" w:rsidRPr="00917039" w:rsidRDefault="00D24C38" w:rsidP="00D801D1">
      <w:pPr>
        <w:tabs>
          <w:tab w:val="left" w:pos="2840"/>
        </w:tabs>
        <w:ind w:left="360"/>
        <w:jc w:val="both"/>
        <w:rPr>
          <w:rFonts w:ascii="Arial" w:hAnsi="Arial" w:cs="Arial"/>
          <w:b/>
          <w:sz w:val="28"/>
        </w:rPr>
      </w:pPr>
      <w:r w:rsidRPr="00917039">
        <w:rPr>
          <w:rFonts w:ascii="Arial" w:hAnsi="Arial" w:cs="Arial"/>
          <w:b/>
          <w:sz w:val="28"/>
        </w:rPr>
        <w:t xml:space="preserve"> </w:t>
      </w:r>
    </w:p>
    <w:tbl>
      <w:tblPr>
        <w:tblW w:w="7397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3603"/>
        <w:gridCol w:w="1288"/>
        <w:gridCol w:w="1253"/>
        <w:gridCol w:w="1253"/>
      </w:tblGrid>
      <w:tr w:rsidR="00EB0D22" w:rsidRPr="00917039" w:rsidTr="00EB0D22">
        <w:trPr>
          <w:trHeight w:val="270"/>
        </w:trPr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BANKA ADI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EB0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31.12.2010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D22" w:rsidRDefault="00EB0D22" w:rsidP="00304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31.12.2011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31.08.2012</w:t>
            </w:r>
          </w:p>
        </w:tc>
      </w:tr>
      <w:tr w:rsidR="00EB0D22" w:rsidRPr="00917039" w:rsidTr="00EB0D22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sz w:val="18"/>
                <w:szCs w:val="18"/>
              </w:rPr>
            </w:pPr>
            <w:r w:rsidRPr="00917039">
              <w:rPr>
                <w:rFonts w:ascii="Arial" w:hAnsi="Arial" w:cs="Arial"/>
                <w:sz w:val="18"/>
                <w:szCs w:val="18"/>
              </w:rPr>
              <w:t>VAKIFLAR BANKASI TL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D22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4F5A0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769.083,51</w:t>
            </w:r>
          </w:p>
        </w:tc>
      </w:tr>
      <w:tr w:rsidR="00EB0D22" w:rsidRPr="00917039" w:rsidTr="00EB0D22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sz w:val="18"/>
                <w:szCs w:val="18"/>
              </w:rPr>
            </w:pPr>
            <w:r w:rsidRPr="00917039">
              <w:rPr>
                <w:rFonts w:ascii="Arial" w:hAnsi="Arial" w:cs="Arial"/>
                <w:sz w:val="18"/>
                <w:szCs w:val="18"/>
              </w:rPr>
              <w:t>VAKIFLAR BANKASI USD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2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3.751,77</w:t>
            </w:r>
          </w:p>
        </w:tc>
      </w:tr>
      <w:tr w:rsidR="00EB0D22" w:rsidRPr="00917039" w:rsidTr="00EB0D22">
        <w:trPr>
          <w:trHeight w:val="330"/>
        </w:trPr>
        <w:tc>
          <w:tcPr>
            <w:tcW w:w="3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sz w:val="18"/>
                <w:szCs w:val="18"/>
              </w:rPr>
            </w:pPr>
            <w:r w:rsidRPr="00917039">
              <w:rPr>
                <w:rFonts w:ascii="Arial" w:hAnsi="Arial" w:cs="Arial"/>
                <w:sz w:val="18"/>
                <w:szCs w:val="18"/>
              </w:rPr>
              <w:t>VAKIFLAR BANKASI EURO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D22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2.899,31</w:t>
            </w:r>
          </w:p>
        </w:tc>
      </w:tr>
      <w:tr w:rsidR="00EB0D22" w:rsidRPr="00917039" w:rsidTr="00E47058">
        <w:trPr>
          <w:trHeight w:val="33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VAKIFLAR BANKASI TOPLAM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1A6BAB" w:rsidRDefault="00C22986" w:rsidP="00304EA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291.921,90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0D22" w:rsidRPr="001A6BAB" w:rsidRDefault="00EB0D22" w:rsidP="00E4705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6BAB">
              <w:rPr>
                <w:rFonts w:ascii="Arial" w:hAnsi="Arial" w:cs="Arial"/>
                <w:b/>
                <w:sz w:val="18"/>
                <w:szCs w:val="18"/>
              </w:rPr>
              <w:t>454.356,34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4F5A02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775.734,59</w:t>
            </w:r>
          </w:p>
        </w:tc>
      </w:tr>
      <w:tr w:rsidR="00EB0D22" w:rsidRPr="00917039" w:rsidTr="00895BC0">
        <w:trPr>
          <w:trHeight w:val="69"/>
        </w:trPr>
        <w:tc>
          <w:tcPr>
            <w:tcW w:w="3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0D22" w:rsidRPr="00917039" w:rsidTr="00E47058">
        <w:trPr>
          <w:trHeight w:val="33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GARANTİ BANKASI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1A6BAB" w:rsidRDefault="00895BC0" w:rsidP="00304EA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63.648,21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0D22" w:rsidRPr="001A6BAB" w:rsidRDefault="00EB0D22" w:rsidP="00E4705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44.013,65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44.927,10</w:t>
            </w:r>
          </w:p>
        </w:tc>
      </w:tr>
      <w:tr w:rsidR="00EB0D22" w:rsidRPr="00917039" w:rsidTr="00895BC0">
        <w:trPr>
          <w:trHeight w:val="60"/>
        </w:trPr>
        <w:tc>
          <w:tcPr>
            <w:tcW w:w="3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0D22" w:rsidRPr="00917039" w:rsidTr="00E47058">
        <w:trPr>
          <w:trHeight w:val="33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AKBANK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1A6BAB" w:rsidRDefault="00895BC0" w:rsidP="00304EA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0D22" w:rsidRPr="001A6BAB" w:rsidRDefault="00EB0D22" w:rsidP="00E4705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25.632,50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318.539,87</w:t>
            </w:r>
          </w:p>
        </w:tc>
      </w:tr>
      <w:tr w:rsidR="00EB0D22" w:rsidRPr="00917039" w:rsidTr="00E47058">
        <w:trPr>
          <w:trHeight w:val="135"/>
        </w:trPr>
        <w:tc>
          <w:tcPr>
            <w:tcW w:w="3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5BC0" w:rsidRPr="00917039" w:rsidTr="00E47058">
        <w:trPr>
          <w:trHeight w:val="135"/>
        </w:trPr>
        <w:tc>
          <w:tcPr>
            <w:tcW w:w="3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C0" w:rsidRPr="00917039" w:rsidRDefault="00895BC0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YAPI VE KREDİ BANKASI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C0" w:rsidRPr="00895BC0" w:rsidRDefault="00895BC0" w:rsidP="00304EA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72,60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BC0" w:rsidRPr="00895BC0" w:rsidRDefault="00895BC0" w:rsidP="00E4705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5BC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BC0" w:rsidRPr="00895BC0" w:rsidRDefault="00895BC0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EB0D22" w:rsidRPr="00917039" w:rsidTr="00E47058">
        <w:trPr>
          <w:trHeight w:val="315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sz w:val="18"/>
                <w:szCs w:val="18"/>
              </w:rPr>
            </w:pPr>
            <w:r w:rsidRPr="00917039">
              <w:rPr>
                <w:rFonts w:ascii="Arial" w:hAnsi="Arial" w:cs="Arial"/>
                <w:sz w:val="18"/>
                <w:szCs w:val="18"/>
              </w:rPr>
              <w:t>İNGBANK TL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82.156,61</w:t>
            </w:r>
          </w:p>
        </w:tc>
      </w:tr>
      <w:tr w:rsidR="00EB0D22" w:rsidRPr="00917039" w:rsidTr="00E47058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sz w:val="18"/>
                <w:szCs w:val="18"/>
              </w:rPr>
            </w:pPr>
            <w:r w:rsidRPr="00917039">
              <w:rPr>
                <w:rFonts w:ascii="Arial" w:hAnsi="Arial" w:cs="Arial"/>
                <w:sz w:val="18"/>
                <w:szCs w:val="18"/>
              </w:rPr>
              <w:t>İNGBANK USD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299,41</w:t>
            </w:r>
          </w:p>
        </w:tc>
      </w:tr>
      <w:tr w:rsidR="00EB0D22" w:rsidRPr="00917039" w:rsidTr="00E47058">
        <w:trPr>
          <w:trHeight w:val="330"/>
        </w:trPr>
        <w:tc>
          <w:tcPr>
            <w:tcW w:w="3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sz w:val="18"/>
                <w:szCs w:val="18"/>
              </w:rPr>
            </w:pPr>
            <w:r w:rsidRPr="00917039">
              <w:rPr>
                <w:rFonts w:ascii="Arial" w:hAnsi="Arial" w:cs="Arial"/>
                <w:sz w:val="18"/>
                <w:szCs w:val="18"/>
              </w:rPr>
              <w:t>İNGBANK EURO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57.994,01</w:t>
            </w:r>
          </w:p>
        </w:tc>
      </w:tr>
      <w:tr w:rsidR="00EB0D22" w:rsidRPr="00917039" w:rsidTr="00E47058">
        <w:trPr>
          <w:trHeight w:val="33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İNGBANK TOPLAM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1A6BAB" w:rsidRDefault="00895BC0" w:rsidP="00304EA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67.177,14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0D22" w:rsidRPr="001A6BAB" w:rsidRDefault="00EB0D22" w:rsidP="00E4705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65.404,64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140.450,03</w:t>
            </w:r>
          </w:p>
        </w:tc>
      </w:tr>
      <w:tr w:rsidR="00EB0D22" w:rsidRPr="00917039" w:rsidTr="00E47058">
        <w:trPr>
          <w:trHeight w:val="315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sz w:val="18"/>
                <w:szCs w:val="18"/>
              </w:rPr>
            </w:pPr>
            <w:r w:rsidRPr="00917039">
              <w:rPr>
                <w:rFonts w:ascii="Arial" w:hAnsi="Arial" w:cs="Arial"/>
                <w:sz w:val="18"/>
                <w:szCs w:val="18"/>
              </w:rPr>
              <w:t>TÜRK EKONOMİ BANKASI TL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4F5A02" w:rsidP="004F5A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357.882,15</w:t>
            </w:r>
          </w:p>
        </w:tc>
      </w:tr>
      <w:tr w:rsidR="00EB0D22" w:rsidRPr="00917039" w:rsidTr="00E47058">
        <w:trPr>
          <w:trHeight w:val="330"/>
        </w:trPr>
        <w:tc>
          <w:tcPr>
            <w:tcW w:w="3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sz w:val="18"/>
                <w:szCs w:val="18"/>
              </w:rPr>
            </w:pPr>
            <w:r w:rsidRPr="00917039">
              <w:rPr>
                <w:rFonts w:ascii="Arial" w:hAnsi="Arial" w:cs="Arial"/>
                <w:sz w:val="18"/>
                <w:szCs w:val="18"/>
              </w:rPr>
              <w:t>TÜRK EKONOMİ BANKASI EURO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20,16</w:t>
            </w:r>
          </w:p>
        </w:tc>
      </w:tr>
      <w:tr w:rsidR="00EB0D22" w:rsidRPr="00917039" w:rsidTr="00E47058">
        <w:trPr>
          <w:trHeight w:val="33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TÜRK EKOMOMİ BANKASI TOPLAM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895BC0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126.190,38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299.234,41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4F5A02" w:rsidP="004F5A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357.902,31</w:t>
            </w:r>
          </w:p>
        </w:tc>
      </w:tr>
      <w:tr w:rsidR="00EB0D22" w:rsidRPr="00917039" w:rsidTr="00E47058">
        <w:trPr>
          <w:trHeight w:val="330"/>
        </w:trPr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D24C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BANKALAR </w:t>
            </w: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895BC0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549.010,23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0D22" w:rsidRPr="00917039" w:rsidRDefault="00EB0D22" w:rsidP="00E470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888.641,54</w:t>
            </w:r>
            <w:r w:rsidRPr="0091703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22" w:rsidRPr="00917039" w:rsidRDefault="00EB0D22" w:rsidP="00304E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1.637.553,90</w:t>
            </w:r>
          </w:p>
        </w:tc>
      </w:tr>
    </w:tbl>
    <w:p w:rsidR="002817A3" w:rsidRPr="00917039" w:rsidRDefault="00D24C38" w:rsidP="00D24C38">
      <w:pPr>
        <w:tabs>
          <w:tab w:val="left" w:pos="28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b/>
          <w:sz w:val="28"/>
        </w:rPr>
        <w:tab/>
      </w:r>
    </w:p>
    <w:p w:rsidR="00A44C4C" w:rsidRPr="00917039" w:rsidRDefault="0011408E" w:rsidP="005815B1">
      <w:pPr>
        <w:tabs>
          <w:tab w:val="left" w:pos="2840"/>
        </w:tabs>
        <w:ind w:left="720"/>
        <w:jc w:val="both"/>
        <w:rPr>
          <w:rFonts w:ascii="Arial" w:hAnsi="Arial" w:cs="Arial"/>
        </w:rPr>
      </w:pPr>
      <w:r w:rsidRPr="00917039">
        <w:rPr>
          <w:rFonts w:ascii="Arial" w:hAnsi="Arial" w:cs="Arial"/>
        </w:rPr>
        <w:t xml:space="preserve">            Tahsil edilecek kredi kartı slipleri</w:t>
      </w:r>
      <w:r w:rsidR="00B6051A">
        <w:rPr>
          <w:rFonts w:ascii="Arial" w:hAnsi="Arial" w:cs="Arial"/>
        </w:rPr>
        <w:t xml:space="preserve">  ( </w:t>
      </w:r>
      <w:r w:rsidR="00B6051A" w:rsidRPr="00B6051A">
        <w:rPr>
          <w:rFonts w:ascii="Arial" w:hAnsi="Arial" w:cs="Arial"/>
          <w:b/>
        </w:rPr>
        <w:t>31.08.2012</w:t>
      </w:r>
      <w:r w:rsidR="00B6051A">
        <w:rPr>
          <w:rFonts w:ascii="Arial" w:hAnsi="Arial" w:cs="Arial"/>
          <w:b/>
        </w:rPr>
        <w:t xml:space="preserve"> )</w:t>
      </w:r>
      <w:r w:rsidRPr="00917039">
        <w:rPr>
          <w:rFonts w:ascii="Arial" w:hAnsi="Arial" w:cs="Arial"/>
        </w:rPr>
        <w:tab/>
      </w:r>
      <w:r w:rsidR="00B6051A">
        <w:rPr>
          <w:rFonts w:ascii="Arial" w:hAnsi="Arial" w:cs="Arial"/>
        </w:rPr>
        <w:t xml:space="preserve"> </w:t>
      </w:r>
      <w:r w:rsidR="00E40038" w:rsidRPr="00E40038">
        <w:rPr>
          <w:rFonts w:ascii="Arial" w:hAnsi="Arial" w:cs="Arial"/>
          <w:b/>
        </w:rPr>
        <w:t>6.937,5</w:t>
      </w:r>
      <w:r w:rsidRPr="00917039">
        <w:rPr>
          <w:rFonts w:ascii="Arial" w:hAnsi="Arial" w:cs="Arial"/>
          <w:b/>
        </w:rPr>
        <w:t>0</w:t>
      </w:r>
      <w:r w:rsidRPr="00917039">
        <w:rPr>
          <w:rFonts w:ascii="Arial" w:hAnsi="Arial" w:cs="Arial"/>
        </w:rPr>
        <w:t xml:space="preserve">  </w:t>
      </w:r>
    </w:p>
    <w:p w:rsidR="0011408E" w:rsidRPr="00917039" w:rsidRDefault="00D24C38" w:rsidP="004D4BF0">
      <w:pPr>
        <w:tabs>
          <w:tab w:val="left" w:pos="2840"/>
        </w:tabs>
        <w:ind w:left="720"/>
        <w:jc w:val="both"/>
        <w:rPr>
          <w:rFonts w:ascii="Arial" w:hAnsi="Arial" w:cs="Arial"/>
        </w:rPr>
      </w:pPr>
      <w:r w:rsidRPr="00917039">
        <w:rPr>
          <w:rFonts w:ascii="Arial" w:hAnsi="Arial" w:cs="Arial"/>
        </w:rPr>
        <w:t xml:space="preserve">            </w:t>
      </w:r>
      <w:r w:rsidR="00E40038">
        <w:rPr>
          <w:rFonts w:ascii="Arial" w:hAnsi="Arial" w:cs="Arial"/>
          <w:b/>
        </w:rPr>
        <w:t>SON TOPLAM</w:t>
      </w:r>
      <w:r w:rsidR="00E40038">
        <w:rPr>
          <w:rFonts w:ascii="Arial" w:hAnsi="Arial" w:cs="Arial"/>
          <w:b/>
        </w:rPr>
        <w:tab/>
      </w:r>
      <w:r w:rsidR="00B6051A">
        <w:rPr>
          <w:rFonts w:ascii="Arial" w:hAnsi="Arial" w:cs="Arial"/>
          <w:b/>
        </w:rPr>
        <w:t>31.08.2012</w:t>
      </w:r>
      <w:r w:rsidR="00E40038">
        <w:rPr>
          <w:rFonts w:ascii="Arial" w:hAnsi="Arial" w:cs="Arial"/>
          <w:b/>
        </w:rPr>
        <w:tab/>
      </w:r>
      <w:r w:rsidR="00E40038">
        <w:rPr>
          <w:rFonts w:ascii="Arial" w:hAnsi="Arial" w:cs="Arial"/>
          <w:b/>
        </w:rPr>
        <w:tab/>
      </w:r>
      <w:r w:rsidR="00E40038">
        <w:rPr>
          <w:rFonts w:ascii="Arial" w:hAnsi="Arial" w:cs="Arial"/>
          <w:b/>
        </w:rPr>
        <w:tab/>
        <w:t xml:space="preserve">     1.644.491,14</w:t>
      </w:r>
      <w:r w:rsidR="0011408E" w:rsidRPr="00917039">
        <w:rPr>
          <w:rFonts w:ascii="Arial" w:hAnsi="Arial" w:cs="Arial"/>
        </w:rPr>
        <w:tab/>
      </w:r>
    </w:p>
    <w:p w:rsidR="005815B1" w:rsidRDefault="005815B1" w:rsidP="004D4BF0">
      <w:pPr>
        <w:tabs>
          <w:tab w:val="left" w:pos="2840"/>
        </w:tabs>
        <w:ind w:left="720"/>
        <w:jc w:val="both"/>
      </w:pPr>
    </w:p>
    <w:p w:rsidR="00D24C38" w:rsidRPr="00917039" w:rsidRDefault="00872742" w:rsidP="004D4BF0">
      <w:pPr>
        <w:tabs>
          <w:tab w:val="left" w:pos="28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Federasyonun Bankalar ile </w:t>
      </w:r>
      <w:r w:rsidR="00B95E70">
        <w:rPr>
          <w:rFonts w:ascii="Arial" w:hAnsi="Arial" w:cs="Arial"/>
          <w:sz w:val="22"/>
          <w:szCs w:val="22"/>
        </w:rPr>
        <w:t xml:space="preserve">2010, 2011 ve 2012 yıllarında her </w:t>
      </w:r>
      <w:r w:rsidRPr="00917039">
        <w:rPr>
          <w:rFonts w:ascii="Arial" w:hAnsi="Arial" w:cs="Arial"/>
          <w:sz w:val="22"/>
          <w:szCs w:val="22"/>
        </w:rPr>
        <w:t xml:space="preserve">ay sonlarında mutabakat yaptığı, </w:t>
      </w:r>
      <w:r w:rsidR="005815B1" w:rsidRPr="00917039">
        <w:rPr>
          <w:rFonts w:ascii="Arial" w:hAnsi="Arial" w:cs="Arial"/>
          <w:sz w:val="22"/>
          <w:szCs w:val="22"/>
        </w:rPr>
        <w:t xml:space="preserve">Banka </w:t>
      </w:r>
      <w:proofErr w:type="gramStart"/>
      <w:r w:rsidR="005815B1" w:rsidRPr="00917039">
        <w:rPr>
          <w:rFonts w:ascii="Arial" w:hAnsi="Arial" w:cs="Arial"/>
          <w:sz w:val="22"/>
          <w:szCs w:val="22"/>
        </w:rPr>
        <w:t>ekstrelerindeki</w:t>
      </w:r>
      <w:proofErr w:type="gramEnd"/>
      <w:r w:rsidR="005815B1" w:rsidRPr="00917039">
        <w:rPr>
          <w:rFonts w:ascii="Arial" w:hAnsi="Arial" w:cs="Arial"/>
          <w:sz w:val="22"/>
          <w:szCs w:val="22"/>
        </w:rPr>
        <w:t xml:space="preserve"> bakiyeler ile Muhasebe defterlerindeki bakiyelerin birbirini teyit ettiği, </w:t>
      </w:r>
      <w:r w:rsidRPr="00917039">
        <w:rPr>
          <w:rFonts w:ascii="Arial" w:hAnsi="Arial" w:cs="Arial"/>
          <w:sz w:val="22"/>
          <w:szCs w:val="22"/>
        </w:rPr>
        <w:t>tüm gelirlerinin ödeme yapanlar tarafından Federasyonun Banka hesaplarına yatırıldığı, Federasyonun ödemelerinin de Banka hesaplarından havale ile yapıldığı</w:t>
      </w:r>
      <w:r w:rsidR="005815B1" w:rsidRPr="00917039">
        <w:rPr>
          <w:rFonts w:ascii="Arial" w:hAnsi="Arial" w:cs="Arial"/>
          <w:sz w:val="22"/>
          <w:szCs w:val="22"/>
        </w:rPr>
        <w:t xml:space="preserve"> tespit edilmiştir.</w:t>
      </w:r>
      <w:r w:rsidR="00B61FC8" w:rsidRPr="00917039">
        <w:rPr>
          <w:rFonts w:ascii="Arial" w:hAnsi="Arial" w:cs="Arial"/>
          <w:sz w:val="22"/>
          <w:szCs w:val="22"/>
        </w:rPr>
        <w:t xml:space="preserve"> Haftalık ihtiyaç haricindeki mevduatın vadeli hesaplarda tutularak değerlendirildiği tespit edilmiştir.</w:t>
      </w:r>
    </w:p>
    <w:p w:rsidR="00D24C38" w:rsidRPr="00917039" w:rsidRDefault="00D24C38" w:rsidP="004D4BF0">
      <w:pPr>
        <w:tabs>
          <w:tab w:val="left" w:pos="2840"/>
        </w:tabs>
        <w:ind w:left="720"/>
        <w:jc w:val="both"/>
        <w:rPr>
          <w:rFonts w:ascii="Arial" w:hAnsi="Arial" w:cs="Arial"/>
        </w:rPr>
      </w:pPr>
    </w:p>
    <w:p w:rsidR="00F318B4" w:rsidRPr="00917039" w:rsidRDefault="00F318B4" w:rsidP="0075648B">
      <w:pPr>
        <w:numPr>
          <w:ilvl w:val="0"/>
          <w:numId w:val="1"/>
        </w:numPr>
        <w:tabs>
          <w:tab w:val="left" w:pos="2840"/>
        </w:tabs>
        <w:jc w:val="both"/>
        <w:rPr>
          <w:rFonts w:ascii="Arial" w:hAnsi="Arial" w:cs="Arial"/>
          <w:b/>
          <w:sz w:val="28"/>
        </w:rPr>
      </w:pPr>
      <w:r w:rsidRPr="00917039">
        <w:rPr>
          <w:rFonts w:ascii="Arial" w:hAnsi="Arial" w:cs="Arial"/>
          <w:b/>
          <w:sz w:val="28"/>
        </w:rPr>
        <w:t xml:space="preserve">– </w:t>
      </w:r>
      <w:proofErr w:type="gramStart"/>
      <w:r w:rsidRPr="00917039">
        <w:rPr>
          <w:rFonts w:ascii="Arial" w:hAnsi="Arial" w:cs="Arial"/>
          <w:b/>
          <w:sz w:val="28"/>
        </w:rPr>
        <w:t>Stoklar :</w:t>
      </w:r>
      <w:proofErr w:type="gramEnd"/>
    </w:p>
    <w:p w:rsidR="002124B7" w:rsidRPr="00917039" w:rsidRDefault="002124B7" w:rsidP="002124B7">
      <w:pPr>
        <w:tabs>
          <w:tab w:val="left" w:pos="2840"/>
        </w:tabs>
        <w:jc w:val="both"/>
        <w:rPr>
          <w:rFonts w:ascii="Arial" w:hAnsi="Arial" w:cs="Arial"/>
          <w:b/>
        </w:rPr>
      </w:pPr>
    </w:p>
    <w:p w:rsidR="00831EA0" w:rsidRPr="00917039" w:rsidRDefault="002124B7" w:rsidP="00F318B4">
      <w:pPr>
        <w:tabs>
          <w:tab w:val="left" w:pos="28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b/>
          <w:sz w:val="22"/>
          <w:szCs w:val="22"/>
        </w:rPr>
        <w:t>3.</w:t>
      </w:r>
      <w:r w:rsidR="00E01627" w:rsidRPr="00917039">
        <w:rPr>
          <w:rFonts w:ascii="Arial" w:hAnsi="Arial" w:cs="Arial"/>
          <w:b/>
          <w:sz w:val="22"/>
          <w:szCs w:val="22"/>
        </w:rPr>
        <w:t>1</w:t>
      </w:r>
      <w:r w:rsidRPr="00917039">
        <w:rPr>
          <w:rFonts w:ascii="Arial" w:hAnsi="Arial" w:cs="Arial"/>
          <w:b/>
          <w:sz w:val="28"/>
          <w:szCs w:val="28"/>
        </w:rPr>
        <w:t xml:space="preserve">- </w:t>
      </w:r>
      <w:r w:rsidR="00FC1174" w:rsidRPr="00917039">
        <w:rPr>
          <w:rFonts w:ascii="Arial" w:hAnsi="Arial" w:cs="Arial"/>
          <w:sz w:val="22"/>
          <w:szCs w:val="22"/>
        </w:rPr>
        <w:t xml:space="preserve">Yapılan incelemede </w:t>
      </w:r>
      <w:r w:rsidR="00A15D45" w:rsidRPr="00917039">
        <w:rPr>
          <w:rFonts w:ascii="Arial" w:hAnsi="Arial" w:cs="Arial"/>
          <w:sz w:val="22"/>
          <w:szCs w:val="22"/>
        </w:rPr>
        <w:t>3</w:t>
      </w:r>
      <w:r w:rsidR="00B95E70">
        <w:rPr>
          <w:rFonts w:ascii="Arial" w:hAnsi="Arial" w:cs="Arial"/>
          <w:sz w:val="22"/>
          <w:szCs w:val="22"/>
        </w:rPr>
        <w:t>1</w:t>
      </w:r>
      <w:r w:rsidR="00D801D1" w:rsidRPr="00917039">
        <w:rPr>
          <w:rFonts w:ascii="Arial" w:hAnsi="Arial" w:cs="Arial"/>
          <w:sz w:val="22"/>
          <w:szCs w:val="22"/>
        </w:rPr>
        <w:t>.0</w:t>
      </w:r>
      <w:r w:rsidR="00B95E70">
        <w:rPr>
          <w:rFonts w:ascii="Arial" w:hAnsi="Arial" w:cs="Arial"/>
          <w:sz w:val="22"/>
          <w:szCs w:val="22"/>
        </w:rPr>
        <w:t>8</w:t>
      </w:r>
      <w:r w:rsidR="00F318B4" w:rsidRPr="00917039">
        <w:rPr>
          <w:rFonts w:ascii="Arial" w:hAnsi="Arial" w:cs="Arial"/>
          <w:sz w:val="22"/>
          <w:szCs w:val="22"/>
        </w:rPr>
        <w:t>.20</w:t>
      </w:r>
      <w:r w:rsidR="00A15D45" w:rsidRPr="00917039">
        <w:rPr>
          <w:rFonts w:ascii="Arial" w:hAnsi="Arial" w:cs="Arial"/>
          <w:sz w:val="22"/>
          <w:szCs w:val="22"/>
        </w:rPr>
        <w:t>1</w:t>
      </w:r>
      <w:r w:rsidR="00B95E70">
        <w:rPr>
          <w:rFonts w:ascii="Arial" w:hAnsi="Arial" w:cs="Arial"/>
          <w:sz w:val="22"/>
          <w:szCs w:val="22"/>
        </w:rPr>
        <w:t>2</w:t>
      </w:r>
      <w:r w:rsidR="00F318B4" w:rsidRPr="00917039">
        <w:rPr>
          <w:rFonts w:ascii="Arial" w:hAnsi="Arial" w:cs="Arial"/>
          <w:sz w:val="22"/>
          <w:szCs w:val="22"/>
        </w:rPr>
        <w:t xml:space="preserve"> itibariyle </w:t>
      </w:r>
      <w:r w:rsidR="00FC1174" w:rsidRPr="00917039">
        <w:rPr>
          <w:rFonts w:ascii="Arial" w:hAnsi="Arial" w:cs="Arial"/>
          <w:sz w:val="22"/>
          <w:szCs w:val="22"/>
        </w:rPr>
        <w:t xml:space="preserve">Federasyon kayıtlarında yer alan </w:t>
      </w:r>
    </w:p>
    <w:p w:rsidR="008D0F34" w:rsidRDefault="00FC1174" w:rsidP="00F318B4">
      <w:pPr>
        <w:tabs>
          <w:tab w:val="left" w:pos="2840"/>
        </w:tabs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 w:rsidRPr="00917039">
        <w:rPr>
          <w:rFonts w:ascii="Arial" w:hAnsi="Arial" w:cs="Arial"/>
          <w:sz w:val="22"/>
          <w:szCs w:val="22"/>
        </w:rPr>
        <w:t>stokların</w:t>
      </w:r>
      <w:proofErr w:type="gramEnd"/>
      <w:r w:rsidRPr="00917039">
        <w:rPr>
          <w:rFonts w:ascii="Arial" w:hAnsi="Arial" w:cs="Arial"/>
          <w:sz w:val="22"/>
          <w:szCs w:val="22"/>
        </w:rPr>
        <w:t xml:space="preserve"> aşağ</w:t>
      </w:r>
      <w:r w:rsidR="00681704" w:rsidRPr="00917039">
        <w:rPr>
          <w:rFonts w:ascii="Arial" w:hAnsi="Arial" w:cs="Arial"/>
          <w:sz w:val="22"/>
          <w:szCs w:val="22"/>
        </w:rPr>
        <w:t>ıdaki gibi ol</w:t>
      </w:r>
      <w:r w:rsidRPr="00917039">
        <w:rPr>
          <w:rFonts w:ascii="Arial" w:hAnsi="Arial" w:cs="Arial"/>
          <w:sz w:val="22"/>
          <w:szCs w:val="22"/>
        </w:rPr>
        <w:t>d</w:t>
      </w:r>
      <w:r w:rsidR="00681704" w:rsidRPr="00917039">
        <w:rPr>
          <w:rFonts w:ascii="Arial" w:hAnsi="Arial" w:cs="Arial"/>
          <w:sz w:val="22"/>
          <w:szCs w:val="22"/>
        </w:rPr>
        <w:t>u</w:t>
      </w:r>
      <w:r w:rsidRPr="00917039">
        <w:rPr>
          <w:rFonts w:ascii="Arial" w:hAnsi="Arial" w:cs="Arial"/>
          <w:sz w:val="22"/>
          <w:szCs w:val="22"/>
        </w:rPr>
        <w:t>ğu görülmüştür.</w:t>
      </w:r>
    </w:p>
    <w:p w:rsidR="004E7180" w:rsidRPr="00917039" w:rsidRDefault="004E7180" w:rsidP="00F318B4">
      <w:pPr>
        <w:tabs>
          <w:tab w:val="left" w:pos="28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9F4746" w:rsidRDefault="009F4746" w:rsidP="00F318B4">
      <w:pPr>
        <w:tabs>
          <w:tab w:val="left" w:pos="2840"/>
        </w:tabs>
        <w:ind w:left="1080"/>
        <w:jc w:val="both"/>
        <w:rPr>
          <w:sz w:val="22"/>
          <w:szCs w:val="22"/>
        </w:rPr>
      </w:pPr>
    </w:p>
    <w:tbl>
      <w:tblPr>
        <w:tblW w:w="6883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3460"/>
        <w:gridCol w:w="1141"/>
        <w:gridCol w:w="1141"/>
        <w:gridCol w:w="1141"/>
      </w:tblGrid>
      <w:tr w:rsidR="00AB2484" w:rsidRPr="00917039" w:rsidTr="000B2202">
        <w:trPr>
          <w:trHeight w:val="255"/>
        </w:trPr>
        <w:tc>
          <w:tcPr>
            <w:tcW w:w="3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Default="00AB2484" w:rsidP="00B65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AB2484" w:rsidRDefault="00AB2484" w:rsidP="00B65C3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31.12.2010</w:t>
            </w:r>
          </w:p>
        </w:tc>
        <w:tc>
          <w:tcPr>
            <w:tcW w:w="1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84" w:rsidRPr="00AB2484" w:rsidRDefault="00AB2484" w:rsidP="00B65C3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31.12.2011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AB2484" w:rsidRDefault="00AB2484" w:rsidP="00B65C3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31.08.2012</w:t>
            </w:r>
          </w:p>
        </w:tc>
      </w:tr>
      <w:tr w:rsidR="00AB2484" w:rsidRPr="00917039" w:rsidTr="000B2202">
        <w:trPr>
          <w:trHeight w:val="255"/>
        </w:trPr>
        <w:tc>
          <w:tcPr>
            <w:tcW w:w="3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DALICI ÜRÜNLERİ</w:t>
            </w:r>
          </w:p>
        </w:tc>
        <w:tc>
          <w:tcPr>
            <w:tcW w:w="1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ED1DAD" w:rsidRDefault="00ED1DAD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175.984,19</w:t>
            </w:r>
          </w:p>
        </w:tc>
        <w:tc>
          <w:tcPr>
            <w:tcW w:w="1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84" w:rsidRDefault="000B2202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166.988,55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112.644,88</w:t>
            </w:r>
          </w:p>
        </w:tc>
      </w:tr>
      <w:tr w:rsidR="00AB2484" w:rsidRPr="00917039" w:rsidTr="000B2202">
        <w:trPr>
          <w:trHeight w:val="255"/>
        </w:trPr>
        <w:tc>
          <w:tcPr>
            <w:tcW w:w="34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CANKURTARAN ÜRÜNLERİ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ED1DAD" w:rsidRDefault="00ED1DAD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8.595,20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84" w:rsidRDefault="000B2202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6.106,07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6.243,66</w:t>
            </w:r>
          </w:p>
        </w:tc>
      </w:tr>
      <w:tr w:rsidR="00AB2484" w:rsidRPr="00917039" w:rsidTr="000B2202">
        <w:trPr>
          <w:trHeight w:val="255"/>
        </w:trPr>
        <w:tc>
          <w:tcPr>
            <w:tcW w:w="34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DİĞER ÜRÜNLER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ED1DAD" w:rsidRDefault="00ED1DAD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16.936,08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84" w:rsidRDefault="000B2202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53.867,74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50.207,57</w:t>
            </w:r>
          </w:p>
        </w:tc>
      </w:tr>
      <w:tr w:rsidR="00AB2484" w:rsidRPr="00917039" w:rsidTr="000B2202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ED1DAD" w:rsidRDefault="00ED1DAD" w:rsidP="00B65C3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201.515,47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AB2484" w:rsidRPr="00ED1DAD" w:rsidRDefault="000B2202" w:rsidP="00B65C3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226.962,36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ED1DAD" w:rsidRDefault="00AB2484" w:rsidP="00B65C3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1D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169.096,11</w:t>
            </w:r>
          </w:p>
        </w:tc>
      </w:tr>
      <w:tr w:rsidR="00AB2484" w:rsidRPr="00917039" w:rsidTr="000B2202">
        <w:trPr>
          <w:trHeight w:val="255"/>
        </w:trPr>
        <w:tc>
          <w:tcPr>
            <w:tcW w:w="346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806452" w:rsidRDefault="00AB2484" w:rsidP="00B65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452">
              <w:rPr>
                <w:rFonts w:ascii="Arial" w:hAnsi="Arial" w:cs="Arial"/>
                <w:color w:val="000000"/>
                <w:sz w:val="16"/>
                <w:szCs w:val="16"/>
              </w:rPr>
              <w:t>İLK YARDIM EL KİTABI GRAFİK - TASARIM</w:t>
            </w:r>
          </w:p>
        </w:tc>
        <w:tc>
          <w:tcPr>
            <w:tcW w:w="114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84" w:rsidRDefault="000B2202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2.434,43</w:t>
            </w:r>
          </w:p>
        </w:tc>
        <w:tc>
          <w:tcPr>
            <w:tcW w:w="1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B65C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2.434,43</w:t>
            </w:r>
          </w:p>
        </w:tc>
      </w:tr>
      <w:tr w:rsidR="00AB2484" w:rsidRPr="00917039" w:rsidTr="000B2202">
        <w:trPr>
          <w:trHeight w:val="270"/>
        </w:trPr>
        <w:tc>
          <w:tcPr>
            <w:tcW w:w="3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917039" w:rsidRDefault="00AB2484" w:rsidP="009F47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84" w:rsidRPr="00ED1DAD" w:rsidRDefault="00ED1DAD" w:rsidP="00F72C9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201.515,47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B2484" w:rsidRPr="00806452" w:rsidRDefault="000B2202" w:rsidP="00F72C9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229.396,79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2484" w:rsidRPr="00806452" w:rsidRDefault="00AB2484" w:rsidP="00F72C9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6452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171.530,54</w:t>
            </w:r>
          </w:p>
        </w:tc>
      </w:tr>
    </w:tbl>
    <w:p w:rsidR="009F4746" w:rsidRDefault="009F4746" w:rsidP="00F318B4">
      <w:pPr>
        <w:tabs>
          <w:tab w:val="left" w:pos="2840"/>
        </w:tabs>
        <w:ind w:left="1080"/>
        <w:jc w:val="both"/>
        <w:rPr>
          <w:sz w:val="22"/>
          <w:szCs w:val="22"/>
        </w:rPr>
      </w:pPr>
    </w:p>
    <w:p w:rsidR="00FE2097" w:rsidRPr="00806452" w:rsidRDefault="009447D3" w:rsidP="00D24C38">
      <w:pPr>
        <w:tabs>
          <w:tab w:val="left" w:pos="284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     </w:t>
      </w:r>
      <w:r w:rsidR="00B707F6" w:rsidRPr="00917039">
        <w:rPr>
          <w:rFonts w:ascii="Arial" w:hAnsi="Arial" w:cs="Arial"/>
          <w:sz w:val="22"/>
          <w:szCs w:val="22"/>
        </w:rPr>
        <w:t xml:space="preserve"> </w:t>
      </w:r>
      <w:r w:rsidRPr="00806452">
        <w:rPr>
          <w:rFonts w:ascii="Arial" w:hAnsi="Arial" w:cs="Arial"/>
          <w:sz w:val="22"/>
          <w:szCs w:val="22"/>
        </w:rPr>
        <w:t>İ</w:t>
      </w:r>
      <w:r w:rsidR="002364C5" w:rsidRPr="00806452">
        <w:rPr>
          <w:rFonts w:ascii="Arial" w:hAnsi="Arial" w:cs="Arial"/>
          <w:sz w:val="22"/>
          <w:szCs w:val="22"/>
        </w:rPr>
        <w:t>ncele</w:t>
      </w:r>
      <w:r w:rsidR="008C6BD6" w:rsidRPr="00806452">
        <w:rPr>
          <w:rFonts w:ascii="Arial" w:hAnsi="Arial" w:cs="Arial"/>
          <w:sz w:val="22"/>
          <w:szCs w:val="22"/>
        </w:rPr>
        <w:t>me dönemi itibariyle Federasyon</w:t>
      </w:r>
      <w:r w:rsidR="000622EA" w:rsidRPr="00806452">
        <w:rPr>
          <w:rFonts w:ascii="Arial" w:hAnsi="Arial" w:cs="Arial"/>
          <w:sz w:val="22"/>
          <w:szCs w:val="22"/>
        </w:rPr>
        <w:t xml:space="preserve">‘un </w:t>
      </w:r>
      <w:r w:rsidR="008227C5" w:rsidRPr="00806452">
        <w:rPr>
          <w:rFonts w:ascii="Arial" w:hAnsi="Arial" w:cs="Arial"/>
          <w:sz w:val="22"/>
          <w:szCs w:val="22"/>
        </w:rPr>
        <w:t>muhasebe kayıtlarınd</w:t>
      </w:r>
      <w:r w:rsidR="00315C27" w:rsidRPr="00806452">
        <w:rPr>
          <w:rFonts w:ascii="Arial" w:hAnsi="Arial" w:cs="Arial"/>
          <w:sz w:val="22"/>
          <w:szCs w:val="22"/>
        </w:rPr>
        <w:t xml:space="preserve">a yer </w:t>
      </w:r>
      <w:r w:rsidR="001B416A" w:rsidRPr="00806452">
        <w:rPr>
          <w:rFonts w:ascii="Arial" w:hAnsi="Arial" w:cs="Arial"/>
          <w:sz w:val="22"/>
          <w:szCs w:val="22"/>
        </w:rPr>
        <w:t xml:space="preserve">alan </w:t>
      </w:r>
      <w:r w:rsidR="00021B39">
        <w:rPr>
          <w:rFonts w:ascii="Arial" w:hAnsi="Arial" w:cs="Arial"/>
          <w:sz w:val="22"/>
          <w:szCs w:val="22"/>
        </w:rPr>
        <w:t>bröve,</w:t>
      </w:r>
      <w:r w:rsidR="00E32A63">
        <w:rPr>
          <w:rFonts w:ascii="Arial" w:hAnsi="Arial" w:cs="Arial"/>
          <w:sz w:val="22"/>
          <w:szCs w:val="22"/>
        </w:rPr>
        <w:t xml:space="preserve"> </w:t>
      </w:r>
      <w:r w:rsidR="00021B39">
        <w:rPr>
          <w:rFonts w:ascii="Arial" w:hAnsi="Arial" w:cs="Arial"/>
          <w:sz w:val="22"/>
          <w:szCs w:val="22"/>
        </w:rPr>
        <w:t xml:space="preserve">yetki belgesi ve diğer </w:t>
      </w:r>
      <w:r w:rsidRPr="00806452">
        <w:rPr>
          <w:rFonts w:ascii="Arial" w:hAnsi="Arial" w:cs="Arial"/>
          <w:sz w:val="22"/>
          <w:szCs w:val="22"/>
        </w:rPr>
        <w:t>stoklar</w:t>
      </w:r>
      <w:r w:rsidR="001B416A" w:rsidRPr="00806452">
        <w:rPr>
          <w:rFonts w:ascii="Arial" w:hAnsi="Arial" w:cs="Arial"/>
          <w:sz w:val="22"/>
          <w:szCs w:val="22"/>
        </w:rPr>
        <w:t xml:space="preserve"> </w:t>
      </w:r>
      <w:r w:rsidR="00072F6B" w:rsidRPr="00806452">
        <w:rPr>
          <w:rFonts w:ascii="Arial" w:hAnsi="Arial" w:cs="Arial"/>
          <w:sz w:val="22"/>
          <w:szCs w:val="22"/>
        </w:rPr>
        <w:t>16</w:t>
      </w:r>
      <w:r w:rsidR="00021B39">
        <w:rPr>
          <w:rFonts w:ascii="Arial" w:hAnsi="Arial" w:cs="Arial"/>
          <w:sz w:val="22"/>
          <w:szCs w:val="22"/>
        </w:rPr>
        <w:t>9.096,11</w:t>
      </w:r>
      <w:r w:rsidR="00AC7457" w:rsidRPr="00806452">
        <w:rPr>
          <w:rFonts w:ascii="Arial" w:hAnsi="Arial" w:cs="Arial"/>
          <w:b/>
          <w:sz w:val="22"/>
          <w:szCs w:val="22"/>
        </w:rPr>
        <w:t xml:space="preserve"> </w:t>
      </w:r>
      <w:r w:rsidR="008227C5" w:rsidRPr="00806452">
        <w:rPr>
          <w:rFonts w:ascii="Arial" w:hAnsi="Arial" w:cs="Arial"/>
          <w:sz w:val="22"/>
          <w:szCs w:val="22"/>
        </w:rPr>
        <w:t>TL’dir.</w:t>
      </w:r>
      <w:r w:rsidR="00B65C33" w:rsidRPr="00806452">
        <w:rPr>
          <w:rFonts w:ascii="Arial" w:hAnsi="Arial" w:cs="Arial"/>
          <w:sz w:val="22"/>
          <w:szCs w:val="22"/>
        </w:rPr>
        <w:t xml:space="preserve"> </w:t>
      </w:r>
      <w:r w:rsidR="0014608F">
        <w:rPr>
          <w:rFonts w:ascii="Arial" w:hAnsi="Arial" w:cs="Arial"/>
          <w:sz w:val="22"/>
          <w:szCs w:val="22"/>
        </w:rPr>
        <w:t xml:space="preserve">Diğer ürünler içinde yer alan ve </w:t>
      </w:r>
      <w:r w:rsidR="00B65C33" w:rsidRPr="00806452">
        <w:rPr>
          <w:rFonts w:ascii="Arial" w:hAnsi="Arial" w:cs="Arial"/>
          <w:sz w:val="22"/>
          <w:szCs w:val="22"/>
        </w:rPr>
        <w:t xml:space="preserve">ABD’den ithal edilen </w:t>
      </w:r>
      <w:r w:rsidR="00072F6B" w:rsidRPr="00806452">
        <w:rPr>
          <w:rFonts w:ascii="Arial" w:hAnsi="Arial" w:cs="Arial"/>
          <w:sz w:val="22"/>
          <w:szCs w:val="22"/>
        </w:rPr>
        <w:t xml:space="preserve">iki takım </w:t>
      </w:r>
      <w:r w:rsidR="00284CD4" w:rsidRPr="00806452">
        <w:rPr>
          <w:rFonts w:ascii="Arial" w:hAnsi="Arial" w:cs="Arial"/>
          <w:sz w:val="22"/>
          <w:szCs w:val="22"/>
        </w:rPr>
        <w:t>Su Kayağı parkuru</w:t>
      </w:r>
      <w:r w:rsidR="00072F6B" w:rsidRPr="00806452">
        <w:rPr>
          <w:rFonts w:ascii="Arial" w:hAnsi="Arial" w:cs="Arial"/>
          <w:sz w:val="22"/>
          <w:szCs w:val="22"/>
        </w:rPr>
        <w:t xml:space="preserve">nun bir adedi yöre gençlerini spora yönlendirmek amacıyla </w:t>
      </w:r>
      <w:r w:rsidR="00806452">
        <w:rPr>
          <w:rFonts w:ascii="Arial" w:hAnsi="Arial" w:cs="Arial"/>
          <w:sz w:val="22"/>
          <w:szCs w:val="22"/>
        </w:rPr>
        <w:t xml:space="preserve">Şanlıurfa </w:t>
      </w:r>
      <w:r w:rsidR="00072F6B" w:rsidRPr="00806452">
        <w:rPr>
          <w:rFonts w:ascii="Arial" w:hAnsi="Arial" w:cs="Arial"/>
          <w:sz w:val="22"/>
          <w:szCs w:val="22"/>
        </w:rPr>
        <w:t>Halfeti Kaymakamlığına</w:t>
      </w:r>
      <w:r w:rsidR="00284CD4" w:rsidRPr="00806452">
        <w:rPr>
          <w:rFonts w:ascii="Arial" w:hAnsi="Arial" w:cs="Arial"/>
          <w:sz w:val="22"/>
          <w:szCs w:val="22"/>
        </w:rPr>
        <w:t xml:space="preserve"> </w:t>
      </w:r>
      <w:r w:rsidR="00072F6B" w:rsidRPr="00806452">
        <w:rPr>
          <w:rFonts w:ascii="Arial" w:hAnsi="Arial" w:cs="Arial"/>
          <w:sz w:val="22"/>
          <w:szCs w:val="22"/>
        </w:rPr>
        <w:t xml:space="preserve">hediye edilmiş olup stokta kalan ikincisinin </w:t>
      </w:r>
      <w:r w:rsidR="00284CD4" w:rsidRPr="00806452">
        <w:rPr>
          <w:rFonts w:ascii="Arial" w:hAnsi="Arial" w:cs="Arial"/>
          <w:sz w:val="22"/>
          <w:szCs w:val="22"/>
        </w:rPr>
        <w:t xml:space="preserve">bedeli </w:t>
      </w:r>
      <w:r w:rsidR="00072F6B" w:rsidRPr="00806452">
        <w:rPr>
          <w:rFonts w:ascii="Arial" w:hAnsi="Arial" w:cs="Arial"/>
          <w:sz w:val="22"/>
          <w:szCs w:val="22"/>
        </w:rPr>
        <w:t xml:space="preserve">8.283,51 </w:t>
      </w:r>
      <w:proofErr w:type="spellStart"/>
      <w:r w:rsidR="00072F6B" w:rsidRPr="00806452">
        <w:rPr>
          <w:rFonts w:ascii="Arial" w:hAnsi="Arial" w:cs="Arial"/>
          <w:sz w:val="22"/>
          <w:szCs w:val="22"/>
        </w:rPr>
        <w:t>TL</w:t>
      </w:r>
      <w:r w:rsidR="00E32A63">
        <w:rPr>
          <w:rFonts w:ascii="Arial" w:hAnsi="Arial" w:cs="Arial"/>
          <w:sz w:val="22"/>
          <w:szCs w:val="22"/>
        </w:rPr>
        <w:t>’dır</w:t>
      </w:r>
      <w:proofErr w:type="spellEnd"/>
      <w:r w:rsidR="00E32A63">
        <w:rPr>
          <w:rFonts w:ascii="Arial" w:hAnsi="Arial" w:cs="Arial"/>
          <w:sz w:val="22"/>
          <w:szCs w:val="22"/>
        </w:rPr>
        <w:t>.</w:t>
      </w:r>
      <w:r w:rsidR="00072F6B" w:rsidRPr="00806452">
        <w:rPr>
          <w:rFonts w:ascii="Arial" w:hAnsi="Arial" w:cs="Arial"/>
          <w:sz w:val="22"/>
          <w:szCs w:val="22"/>
        </w:rPr>
        <w:t xml:space="preserve"> </w:t>
      </w:r>
      <w:r w:rsidR="00E32A63">
        <w:rPr>
          <w:rFonts w:ascii="Arial" w:hAnsi="Arial" w:cs="Arial"/>
          <w:sz w:val="22"/>
          <w:szCs w:val="22"/>
        </w:rPr>
        <w:t>M</w:t>
      </w:r>
      <w:r w:rsidR="00072F6B" w:rsidRPr="00806452">
        <w:rPr>
          <w:rFonts w:ascii="Arial" w:hAnsi="Arial" w:cs="Arial"/>
          <w:sz w:val="22"/>
          <w:szCs w:val="22"/>
        </w:rPr>
        <w:t xml:space="preserve">atbaa tasarım çalışmaları devam eden İlk Yardım El Kitabı grafik </w:t>
      </w:r>
      <w:r w:rsidR="0014608F">
        <w:rPr>
          <w:rFonts w:ascii="Arial" w:hAnsi="Arial" w:cs="Arial"/>
          <w:sz w:val="22"/>
          <w:szCs w:val="22"/>
        </w:rPr>
        <w:t>tasarım</w:t>
      </w:r>
      <w:r w:rsidR="00072F6B" w:rsidRPr="00806452">
        <w:rPr>
          <w:rFonts w:ascii="Arial" w:hAnsi="Arial" w:cs="Arial"/>
          <w:sz w:val="22"/>
          <w:szCs w:val="22"/>
        </w:rPr>
        <w:t xml:space="preserve"> bedeli olan 2.434,43 TL </w:t>
      </w:r>
      <w:r w:rsidR="00284CD4" w:rsidRPr="00806452">
        <w:rPr>
          <w:rFonts w:ascii="Arial" w:hAnsi="Arial" w:cs="Arial"/>
          <w:sz w:val="22"/>
          <w:szCs w:val="22"/>
        </w:rPr>
        <w:t xml:space="preserve">ilavesiyle bu rakam </w:t>
      </w:r>
      <w:r w:rsidR="002B530D" w:rsidRPr="00806452">
        <w:rPr>
          <w:rFonts w:ascii="Arial" w:hAnsi="Arial" w:cs="Arial"/>
          <w:sz w:val="22"/>
          <w:szCs w:val="22"/>
        </w:rPr>
        <w:t>171.530,54</w:t>
      </w:r>
      <w:r w:rsidR="00284CD4" w:rsidRPr="00806452">
        <w:rPr>
          <w:rFonts w:ascii="Arial" w:hAnsi="Arial" w:cs="Arial"/>
          <w:sz w:val="22"/>
          <w:szCs w:val="22"/>
        </w:rPr>
        <w:t xml:space="preserve"> TL olup Su Kayağı </w:t>
      </w:r>
      <w:r w:rsidR="00EB32B8" w:rsidRPr="00806452">
        <w:rPr>
          <w:rFonts w:ascii="Arial" w:hAnsi="Arial" w:cs="Arial"/>
          <w:sz w:val="22"/>
          <w:szCs w:val="22"/>
        </w:rPr>
        <w:t xml:space="preserve">parkur </w:t>
      </w:r>
      <w:r w:rsidR="00284CD4" w:rsidRPr="00806452">
        <w:rPr>
          <w:rFonts w:ascii="Arial" w:hAnsi="Arial" w:cs="Arial"/>
          <w:sz w:val="22"/>
          <w:szCs w:val="22"/>
        </w:rPr>
        <w:t>tesisi Kulüplere spor malzemesi yardımı olarak verilecektir.</w:t>
      </w:r>
    </w:p>
    <w:p w:rsidR="00B707F6" w:rsidRDefault="009447D3" w:rsidP="00B707F6">
      <w:pPr>
        <w:tabs>
          <w:tab w:val="left" w:pos="284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ab/>
      </w:r>
    </w:p>
    <w:p w:rsidR="00681704" w:rsidRPr="00917039" w:rsidRDefault="00681704" w:rsidP="00681704">
      <w:pPr>
        <w:numPr>
          <w:ilvl w:val="0"/>
          <w:numId w:val="1"/>
        </w:numPr>
        <w:tabs>
          <w:tab w:val="left" w:pos="2840"/>
        </w:tabs>
        <w:jc w:val="both"/>
        <w:rPr>
          <w:rFonts w:ascii="Arial" w:hAnsi="Arial" w:cs="Arial"/>
        </w:rPr>
      </w:pPr>
      <w:r w:rsidRPr="00917039">
        <w:rPr>
          <w:rFonts w:ascii="Arial" w:hAnsi="Arial" w:cs="Arial"/>
          <w:b/>
        </w:rPr>
        <w:t>Demirbaş Kayıtları</w:t>
      </w:r>
      <w:r w:rsidRPr="00917039">
        <w:rPr>
          <w:rFonts w:ascii="Arial" w:hAnsi="Arial" w:cs="Arial"/>
        </w:rPr>
        <w:t>:</w:t>
      </w:r>
    </w:p>
    <w:p w:rsidR="008C5B16" w:rsidRPr="00917039" w:rsidRDefault="008C5B16" w:rsidP="008C5B16">
      <w:pPr>
        <w:tabs>
          <w:tab w:val="left" w:pos="284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04EAD" w:rsidRDefault="00681704" w:rsidP="00304EAD">
      <w:pPr>
        <w:tabs>
          <w:tab w:val="left" w:pos="28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İnceleme dönemi itibariyle </w:t>
      </w:r>
      <w:r w:rsidR="002D5A08">
        <w:rPr>
          <w:rFonts w:ascii="Arial" w:hAnsi="Arial" w:cs="Arial"/>
          <w:sz w:val="22"/>
          <w:szCs w:val="22"/>
        </w:rPr>
        <w:t xml:space="preserve">31.08.2012 tarihli Bilançoda görüleceği üzere </w:t>
      </w:r>
      <w:r w:rsidRPr="00917039">
        <w:rPr>
          <w:rFonts w:ascii="Arial" w:hAnsi="Arial" w:cs="Arial"/>
          <w:sz w:val="22"/>
          <w:szCs w:val="22"/>
        </w:rPr>
        <w:t xml:space="preserve">Federasyon‘un muhasebe kayıtlarında yer alan </w:t>
      </w:r>
      <w:r w:rsidR="00841999" w:rsidRPr="00917039">
        <w:rPr>
          <w:rFonts w:ascii="Arial" w:hAnsi="Arial" w:cs="Arial"/>
          <w:sz w:val="22"/>
          <w:szCs w:val="22"/>
        </w:rPr>
        <w:t>Demirbaşların toplam</w:t>
      </w:r>
      <w:r w:rsidR="004E7180">
        <w:rPr>
          <w:rFonts w:ascii="Arial" w:hAnsi="Arial" w:cs="Arial"/>
          <w:sz w:val="22"/>
          <w:szCs w:val="22"/>
        </w:rPr>
        <w:t xml:space="preserve"> değeri</w:t>
      </w:r>
      <w:r w:rsidR="00841999" w:rsidRPr="00917039">
        <w:rPr>
          <w:rFonts w:ascii="Arial" w:hAnsi="Arial" w:cs="Arial"/>
          <w:sz w:val="22"/>
          <w:szCs w:val="22"/>
        </w:rPr>
        <w:t xml:space="preserve"> </w:t>
      </w:r>
      <w:r w:rsidR="004E7180">
        <w:rPr>
          <w:rFonts w:ascii="Arial" w:hAnsi="Arial" w:cs="Arial"/>
          <w:sz w:val="22"/>
          <w:szCs w:val="22"/>
        </w:rPr>
        <w:t>262.100,38</w:t>
      </w:r>
      <w:r w:rsidR="00841999" w:rsidRPr="00917039">
        <w:rPr>
          <w:rFonts w:ascii="Arial" w:hAnsi="Arial" w:cs="Arial"/>
          <w:sz w:val="22"/>
          <w:szCs w:val="22"/>
        </w:rPr>
        <w:t>TL</w:t>
      </w:r>
      <w:r w:rsidR="0014608F">
        <w:rPr>
          <w:rFonts w:ascii="Arial" w:hAnsi="Arial" w:cs="Arial"/>
          <w:sz w:val="22"/>
          <w:szCs w:val="22"/>
        </w:rPr>
        <w:t>’dır</w:t>
      </w:r>
      <w:r w:rsidR="002B6774">
        <w:rPr>
          <w:rFonts w:ascii="Arial" w:hAnsi="Arial" w:cs="Arial"/>
          <w:sz w:val="22"/>
          <w:szCs w:val="22"/>
        </w:rPr>
        <w:t>.</w:t>
      </w:r>
      <w:r w:rsidR="00290BC1" w:rsidRPr="00917039">
        <w:rPr>
          <w:rFonts w:ascii="Arial" w:hAnsi="Arial" w:cs="Arial"/>
          <w:sz w:val="22"/>
          <w:szCs w:val="22"/>
        </w:rPr>
        <w:t xml:space="preserve"> </w:t>
      </w:r>
      <w:r w:rsidR="0011408E" w:rsidRPr="00917039">
        <w:rPr>
          <w:rFonts w:ascii="Arial" w:hAnsi="Arial" w:cs="Arial"/>
          <w:sz w:val="22"/>
          <w:szCs w:val="22"/>
        </w:rPr>
        <w:t xml:space="preserve">Federasyonun </w:t>
      </w:r>
      <w:r w:rsidR="004E7180">
        <w:rPr>
          <w:rFonts w:ascii="Arial" w:hAnsi="Arial" w:cs="Arial"/>
          <w:sz w:val="22"/>
          <w:szCs w:val="22"/>
        </w:rPr>
        <w:t xml:space="preserve">Bröve </w:t>
      </w:r>
      <w:r w:rsidR="00F64FB8">
        <w:rPr>
          <w:rFonts w:ascii="Arial" w:hAnsi="Arial" w:cs="Arial"/>
          <w:sz w:val="22"/>
          <w:szCs w:val="22"/>
        </w:rPr>
        <w:t>Merkezinde yasal o</w:t>
      </w:r>
      <w:r w:rsidR="0014608F">
        <w:rPr>
          <w:rFonts w:ascii="Arial" w:hAnsi="Arial" w:cs="Arial"/>
          <w:sz w:val="22"/>
          <w:szCs w:val="22"/>
        </w:rPr>
        <w:t xml:space="preserve">larak kıymetli </w:t>
      </w:r>
      <w:proofErr w:type="gramStart"/>
      <w:r w:rsidR="0014608F">
        <w:rPr>
          <w:rFonts w:ascii="Arial" w:hAnsi="Arial" w:cs="Arial"/>
          <w:sz w:val="22"/>
          <w:szCs w:val="22"/>
        </w:rPr>
        <w:t>kağıt</w:t>
      </w:r>
      <w:proofErr w:type="gramEnd"/>
      <w:r w:rsidR="0014608F">
        <w:rPr>
          <w:rFonts w:ascii="Arial" w:hAnsi="Arial" w:cs="Arial"/>
          <w:sz w:val="22"/>
          <w:szCs w:val="22"/>
        </w:rPr>
        <w:t xml:space="preserve"> kapsamın</w:t>
      </w:r>
      <w:r w:rsidR="002B6774">
        <w:rPr>
          <w:rFonts w:ascii="Arial" w:hAnsi="Arial" w:cs="Arial"/>
          <w:sz w:val="22"/>
          <w:szCs w:val="22"/>
        </w:rPr>
        <w:t>d</w:t>
      </w:r>
      <w:r w:rsidR="0014608F">
        <w:rPr>
          <w:rFonts w:ascii="Arial" w:hAnsi="Arial" w:cs="Arial"/>
          <w:sz w:val="22"/>
          <w:szCs w:val="22"/>
        </w:rPr>
        <w:t xml:space="preserve">a </w:t>
      </w:r>
      <w:r w:rsidR="002B6774">
        <w:rPr>
          <w:rFonts w:ascii="Arial" w:hAnsi="Arial" w:cs="Arial"/>
          <w:sz w:val="22"/>
          <w:szCs w:val="22"/>
        </w:rPr>
        <w:t>bulun</w:t>
      </w:r>
      <w:r w:rsidR="0014608F">
        <w:rPr>
          <w:rFonts w:ascii="Arial" w:hAnsi="Arial" w:cs="Arial"/>
          <w:sz w:val="22"/>
          <w:szCs w:val="22"/>
        </w:rPr>
        <w:t>an</w:t>
      </w:r>
      <w:r w:rsidR="00F64FB8">
        <w:rPr>
          <w:rFonts w:ascii="Arial" w:hAnsi="Arial" w:cs="Arial"/>
          <w:sz w:val="22"/>
          <w:szCs w:val="22"/>
        </w:rPr>
        <w:t xml:space="preserve"> </w:t>
      </w:r>
      <w:r w:rsidR="002B6774">
        <w:rPr>
          <w:rFonts w:ascii="Arial" w:hAnsi="Arial" w:cs="Arial"/>
          <w:sz w:val="22"/>
          <w:szCs w:val="22"/>
        </w:rPr>
        <w:t xml:space="preserve">Maddi Olmaya Duran Varlıklar içinde yer alan </w:t>
      </w:r>
      <w:r w:rsidR="00F64FB8">
        <w:rPr>
          <w:rFonts w:ascii="Arial" w:hAnsi="Arial" w:cs="Arial"/>
          <w:sz w:val="22"/>
          <w:szCs w:val="22"/>
        </w:rPr>
        <w:t xml:space="preserve">Dalış ve Cankurtaran Merkezleri ile sporcuların kullandıkları ulusal ve uluslar arası geçerli </w:t>
      </w:r>
      <w:r w:rsidR="0014608F">
        <w:rPr>
          <w:rFonts w:ascii="Arial" w:hAnsi="Arial" w:cs="Arial"/>
          <w:sz w:val="22"/>
          <w:szCs w:val="22"/>
        </w:rPr>
        <w:t xml:space="preserve">muhtelif </w:t>
      </w:r>
      <w:r w:rsidR="00F64FB8">
        <w:rPr>
          <w:rFonts w:ascii="Arial" w:hAnsi="Arial" w:cs="Arial"/>
          <w:sz w:val="22"/>
          <w:szCs w:val="22"/>
        </w:rPr>
        <w:t xml:space="preserve">belgelerin ( stok ) kayıtlarının takip edildiği </w:t>
      </w:r>
      <w:r w:rsidR="002B6774">
        <w:rPr>
          <w:rFonts w:ascii="Arial" w:hAnsi="Arial" w:cs="Arial"/>
          <w:sz w:val="22"/>
          <w:szCs w:val="22"/>
        </w:rPr>
        <w:t xml:space="preserve">ve Maddi Olmayan Duran Varlıklar içinde yer alan </w:t>
      </w:r>
      <w:r w:rsidR="00F64FB8">
        <w:rPr>
          <w:rFonts w:ascii="Arial" w:hAnsi="Arial" w:cs="Arial"/>
          <w:sz w:val="22"/>
          <w:szCs w:val="22"/>
        </w:rPr>
        <w:t xml:space="preserve">özel Bilgisayar yazılımının değeri olan 9.166,65 TL </w:t>
      </w:r>
      <w:r w:rsidR="002B6774">
        <w:rPr>
          <w:rFonts w:ascii="Arial" w:hAnsi="Arial" w:cs="Arial"/>
          <w:sz w:val="22"/>
          <w:szCs w:val="22"/>
        </w:rPr>
        <w:t>il</w:t>
      </w:r>
      <w:r w:rsidR="00F64FB8">
        <w:rPr>
          <w:rFonts w:ascii="Arial" w:hAnsi="Arial" w:cs="Arial"/>
          <w:sz w:val="22"/>
          <w:szCs w:val="22"/>
        </w:rPr>
        <w:t xml:space="preserve">e Federasyonumuzun web sitesi isim ve yayın hakkı bedeli olan 1.419,13 TL ile birlikte </w:t>
      </w:r>
      <w:r w:rsidR="00BB7426">
        <w:rPr>
          <w:rFonts w:ascii="Arial" w:hAnsi="Arial" w:cs="Arial"/>
          <w:sz w:val="22"/>
          <w:szCs w:val="22"/>
        </w:rPr>
        <w:t xml:space="preserve">Bilanço değeri </w:t>
      </w:r>
      <w:r w:rsidR="00F64FB8">
        <w:rPr>
          <w:rFonts w:ascii="Arial" w:hAnsi="Arial" w:cs="Arial"/>
          <w:sz w:val="22"/>
          <w:szCs w:val="22"/>
        </w:rPr>
        <w:t>toplam 272.686,16 TL tutarında sabit kıy</w:t>
      </w:r>
      <w:r w:rsidR="00BB7426">
        <w:rPr>
          <w:rFonts w:ascii="Arial" w:hAnsi="Arial" w:cs="Arial"/>
          <w:sz w:val="22"/>
          <w:szCs w:val="22"/>
        </w:rPr>
        <w:t>meti bulunmaktadır.</w:t>
      </w:r>
      <w:r w:rsidR="00F64FB8">
        <w:rPr>
          <w:rFonts w:ascii="Arial" w:hAnsi="Arial" w:cs="Arial"/>
          <w:sz w:val="22"/>
          <w:szCs w:val="22"/>
        </w:rPr>
        <w:t xml:space="preserve"> </w:t>
      </w:r>
    </w:p>
    <w:p w:rsidR="00EB32B8" w:rsidRDefault="00EB32B8" w:rsidP="00F90F11">
      <w:pPr>
        <w:tabs>
          <w:tab w:val="left" w:pos="2840"/>
        </w:tabs>
        <w:jc w:val="both"/>
        <w:rPr>
          <w:rFonts w:ascii="Arial" w:hAnsi="Arial" w:cs="Arial"/>
        </w:rPr>
      </w:pPr>
    </w:p>
    <w:p w:rsidR="00536273" w:rsidRDefault="00536273" w:rsidP="00F90F11">
      <w:pPr>
        <w:tabs>
          <w:tab w:val="left" w:pos="2840"/>
        </w:tabs>
        <w:jc w:val="both"/>
        <w:rPr>
          <w:rFonts w:ascii="Arial" w:hAnsi="Arial" w:cs="Arial"/>
        </w:rPr>
      </w:pPr>
    </w:p>
    <w:p w:rsidR="00536273" w:rsidRDefault="00536273" w:rsidP="00F90F11">
      <w:pPr>
        <w:tabs>
          <w:tab w:val="left" w:pos="2840"/>
        </w:tabs>
        <w:jc w:val="both"/>
        <w:rPr>
          <w:rFonts w:ascii="Arial" w:hAnsi="Arial" w:cs="Arial"/>
        </w:rPr>
      </w:pPr>
    </w:p>
    <w:p w:rsidR="00536273" w:rsidRPr="00917039" w:rsidRDefault="00536273" w:rsidP="00F90F11">
      <w:pPr>
        <w:tabs>
          <w:tab w:val="left" w:pos="2840"/>
        </w:tabs>
        <w:jc w:val="both"/>
        <w:rPr>
          <w:rFonts w:ascii="Arial" w:hAnsi="Arial" w:cs="Arial"/>
        </w:rPr>
      </w:pPr>
    </w:p>
    <w:p w:rsidR="004D4BF0" w:rsidRPr="00917039" w:rsidRDefault="004E10D8" w:rsidP="004D4BF0">
      <w:pPr>
        <w:numPr>
          <w:ilvl w:val="0"/>
          <w:numId w:val="1"/>
        </w:numPr>
        <w:tabs>
          <w:tab w:val="left" w:pos="2840"/>
        </w:tabs>
        <w:jc w:val="both"/>
        <w:rPr>
          <w:rFonts w:ascii="Arial" w:hAnsi="Arial" w:cs="Arial"/>
        </w:rPr>
      </w:pPr>
      <w:r w:rsidRPr="00917039">
        <w:rPr>
          <w:rFonts w:ascii="Arial" w:hAnsi="Arial" w:cs="Arial"/>
          <w:b/>
        </w:rPr>
        <w:t>Verilen Depozito ve Teminatlar;</w:t>
      </w:r>
      <w:r w:rsidRPr="00917039">
        <w:rPr>
          <w:rFonts w:ascii="Arial" w:hAnsi="Arial" w:cs="Arial"/>
        </w:rPr>
        <w:t xml:space="preserve"> </w:t>
      </w:r>
    </w:p>
    <w:p w:rsidR="008C5B16" w:rsidRPr="00917039" w:rsidRDefault="008C5B16" w:rsidP="008C5B16">
      <w:pPr>
        <w:tabs>
          <w:tab w:val="left" w:pos="2840"/>
        </w:tabs>
        <w:ind w:left="720"/>
        <w:jc w:val="both"/>
        <w:rPr>
          <w:rFonts w:ascii="Arial" w:hAnsi="Arial" w:cs="Arial"/>
        </w:rPr>
      </w:pPr>
    </w:p>
    <w:p w:rsidR="008D0F34" w:rsidRPr="00917039" w:rsidRDefault="005E0CDA" w:rsidP="004D4BF0">
      <w:pPr>
        <w:tabs>
          <w:tab w:val="left" w:pos="28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>AYEDAŞ</w:t>
      </w:r>
      <w:r w:rsidR="008174C8" w:rsidRPr="00917039">
        <w:rPr>
          <w:rFonts w:ascii="Arial" w:hAnsi="Arial" w:cs="Arial"/>
          <w:sz w:val="22"/>
          <w:szCs w:val="22"/>
        </w:rPr>
        <w:t>,</w:t>
      </w:r>
      <w:r w:rsidRPr="00917039">
        <w:rPr>
          <w:rFonts w:ascii="Arial" w:hAnsi="Arial" w:cs="Arial"/>
          <w:sz w:val="22"/>
          <w:szCs w:val="22"/>
        </w:rPr>
        <w:t xml:space="preserve"> İSKİ</w:t>
      </w:r>
      <w:r w:rsidR="003121D1">
        <w:rPr>
          <w:rFonts w:ascii="Arial" w:hAnsi="Arial" w:cs="Arial"/>
          <w:sz w:val="22"/>
          <w:szCs w:val="22"/>
        </w:rPr>
        <w:t>, VAKIFBANK kiralık kasa</w:t>
      </w:r>
      <w:r w:rsidR="008174C8" w:rsidRPr="00917039">
        <w:rPr>
          <w:rFonts w:ascii="Arial" w:hAnsi="Arial" w:cs="Arial"/>
          <w:sz w:val="22"/>
          <w:szCs w:val="22"/>
        </w:rPr>
        <w:t xml:space="preserve"> ve Sulh Hukuk Mahkeme</w:t>
      </w:r>
      <w:r w:rsidR="003121D1">
        <w:rPr>
          <w:rFonts w:ascii="Arial" w:hAnsi="Arial" w:cs="Arial"/>
          <w:sz w:val="22"/>
          <w:szCs w:val="22"/>
        </w:rPr>
        <w:t>leri</w:t>
      </w:r>
      <w:r w:rsidR="008174C8" w:rsidRPr="00917039">
        <w:rPr>
          <w:rFonts w:ascii="Arial" w:hAnsi="Arial" w:cs="Arial"/>
          <w:sz w:val="22"/>
          <w:szCs w:val="22"/>
        </w:rPr>
        <w:t>ne yatırılan teminat</w:t>
      </w:r>
      <w:r w:rsidR="003121D1">
        <w:rPr>
          <w:rFonts w:ascii="Arial" w:hAnsi="Arial" w:cs="Arial"/>
          <w:sz w:val="22"/>
          <w:szCs w:val="22"/>
        </w:rPr>
        <w:t>lar</w:t>
      </w:r>
      <w:r w:rsidRPr="00917039">
        <w:rPr>
          <w:rFonts w:ascii="Arial" w:hAnsi="Arial" w:cs="Arial"/>
          <w:sz w:val="22"/>
          <w:szCs w:val="22"/>
        </w:rPr>
        <w:t xml:space="preserve"> olmak üzere </w:t>
      </w:r>
      <w:r w:rsidR="00057516">
        <w:rPr>
          <w:rFonts w:ascii="Arial" w:hAnsi="Arial" w:cs="Arial"/>
          <w:sz w:val="22"/>
          <w:szCs w:val="22"/>
        </w:rPr>
        <w:t xml:space="preserve">31.08.2012 itibariyle </w:t>
      </w:r>
      <w:r w:rsidR="004E10D8" w:rsidRPr="00917039">
        <w:rPr>
          <w:rFonts w:ascii="Arial" w:hAnsi="Arial" w:cs="Arial"/>
          <w:sz w:val="22"/>
          <w:szCs w:val="22"/>
        </w:rPr>
        <w:t xml:space="preserve">toplam </w:t>
      </w:r>
      <w:r w:rsidR="003121D1" w:rsidRPr="003121D1">
        <w:rPr>
          <w:rFonts w:ascii="Arial" w:hAnsi="Arial" w:cs="Arial"/>
          <w:b/>
          <w:sz w:val="22"/>
          <w:szCs w:val="22"/>
        </w:rPr>
        <w:t>28.502,75</w:t>
      </w:r>
      <w:r w:rsidR="00E42C0D" w:rsidRPr="00917039">
        <w:rPr>
          <w:rFonts w:ascii="Arial" w:hAnsi="Arial" w:cs="Arial"/>
          <w:b/>
          <w:sz w:val="22"/>
          <w:szCs w:val="22"/>
        </w:rPr>
        <w:t xml:space="preserve"> </w:t>
      </w:r>
      <w:r w:rsidR="008D0F34" w:rsidRPr="00917039">
        <w:rPr>
          <w:rFonts w:ascii="Arial" w:hAnsi="Arial" w:cs="Arial"/>
          <w:sz w:val="22"/>
          <w:szCs w:val="22"/>
        </w:rPr>
        <w:t>TL</w:t>
      </w:r>
      <w:r w:rsidR="004E10D8" w:rsidRPr="00917039">
        <w:rPr>
          <w:rFonts w:ascii="Arial" w:hAnsi="Arial" w:cs="Arial"/>
          <w:sz w:val="22"/>
          <w:szCs w:val="22"/>
        </w:rPr>
        <w:t>’dir.</w:t>
      </w:r>
      <w:r w:rsidR="0011408E" w:rsidRPr="00917039">
        <w:rPr>
          <w:rFonts w:ascii="Arial" w:hAnsi="Arial" w:cs="Arial"/>
          <w:sz w:val="22"/>
          <w:szCs w:val="22"/>
        </w:rPr>
        <w:t xml:space="preserve"> </w:t>
      </w:r>
    </w:p>
    <w:p w:rsidR="00F86B5B" w:rsidRPr="00917039" w:rsidRDefault="00F86B5B" w:rsidP="00052E2B">
      <w:pPr>
        <w:tabs>
          <w:tab w:val="left" w:pos="2840"/>
        </w:tabs>
        <w:jc w:val="both"/>
        <w:rPr>
          <w:rFonts w:ascii="Arial" w:hAnsi="Arial" w:cs="Arial"/>
        </w:rPr>
      </w:pPr>
    </w:p>
    <w:p w:rsidR="004D4BF0" w:rsidRPr="00917039" w:rsidRDefault="004D4BF0" w:rsidP="004D4BF0">
      <w:pPr>
        <w:numPr>
          <w:ilvl w:val="0"/>
          <w:numId w:val="1"/>
        </w:numPr>
        <w:tabs>
          <w:tab w:val="left" w:pos="2840"/>
        </w:tabs>
        <w:jc w:val="both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lastRenderedPageBreak/>
        <w:t>Personel Borçları:</w:t>
      </w:r>
    </w:p>
    <w:p w:rsidR="008D0F34" w:rsidRPr="00917039" w:rsidRDefault="008D0F34" w:rsidP="004D4BF0">
      <w:pPr>
        <w:tabs>
          <w:tab w:val="left" w:pos="28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Personele </w:t>
      </w:r>
      <w:r w:rsidR="005E0CDA" w:rsidRPr="00917039">
        <w:rPr>
          <w:rFonts w:ascii="Arial" w:hAnsi="Arial" w:cs="Arial"/>
          <w:sz w:val="22"/>
          <w:szCs w:val="22"/>
        </w:rPr>
        <w:t>borç bulunmamaktadır</w:t>
      </w:r>
      <w:r w:rsidRPr="00917039">
        <w:rPr>
          <w:rFonts w:ascii="Arial" w:hAnsi="Arial" w:cs="Arial"/>
          <w:sz w:val="22"/>
          <w:szCs w:val="22"/>
        </w:rPr>
        <w:t>.</w:t>
      </w:r>
    </w:p>
    <w:p w:rsidR="00BC41D0" w:rsidRPr="00917039" w:rsidRDefault="00BC41D0" w:rsidP="00052E2B">
      <w:pPr>
        <w:tabs>
          <w:tab w:val="left" w:pos="2840"/>
        </w:tabs>
        <w:jc w:val="both"/>
        <w:rPr>
          <w:rFonts w:ascii="Arial" w:hAnsi="Arial" w:cs="Arial"/>
          <w:b/>
        </w:rPr>
      </w:pPr>
    </w:p>
    <w:p w:rsidR="001979F1" w:rsidRPr="00917039" w:rsidRDefault="001979F1" w:rsidP="001979F1">
      <w:pPr>
        <w:numPr>
          <w:ilvl w:val="0"/>
          <w:numId w:val="1"/>
        </w:numPr>
        <w:tabs>
          <w:tab w:val="left" w:pos="2840"/>
          <w:tab w:val="left" w:pos="8820"/>
        </w:tabs>
        <w:jc w:val="both"/>
        <w:rPr>
          <w:rFonts w:ascii="Arial" w:hAnsi="Arial" w:cs="Arial"/>
        </w:rPr>
      </w:pPr>
      <w:r w:rsidRPr="00917039">
        <w:rPr>
          <w:rFonts w:ascii="Arial" w:hAnsi="Arial" w:cs="Arial"/>
          <w:b/>
        </w:rPr>
        <w:t>Vergi ve SSK yükümlükleri:</w:t>
      </w:r>
    </w:p>
    <w:p w:rsidR="001A6E9B" w:rsidRPr="00917039" w:rsidRDefault="004B4413" w:rsidP="001979F1">
      <w:pPr>
        <w:tabs>
          <w:tab w:val="left" w:pos="2840"/>
          <w:tab w:val="left" w:pos="88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31.08.2012 itibariyle v</w:t>
      </w:r>
      <w:r w:rsidR="001B416A" w:rsidRPr="00917039">
        <w:rPr>
          <w:rFonts w:ascii="Arial" w:hAnsi="Arial" w:cs="Arial"/>
          <w:sz w:val="22"/>
          <w:szCs w:val="22"/>
        </w:rPr>
        <w:t>adesi gelmemiş vergi</w:t>
      </w:r>
      <w:r w:rsidR="00E42C0D" w:rsidRPr="00917039">
        <w:rPr>
          <w:rFonts w:ascii="Arial" w:hAnsi="Arial" w:cs="Arial"/>
          <w:sz w:val="22"/>
          <w:szCs w:val="22"/>
        </w:rPr>
        <w:t>ler</w:t>
      </w:r>
      <w:r w:rsidR="005815B1" w:rsidRPr="00917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A47893">
        <w:rPr>
          <w:rFonts w:ascii="Arial" w:hAnsi="Arial" w:cs="Arial"/>
          <w:sz w:val="22"/>
          <w:szCs w:val="22"/>
        </w:rPr>
        <w:t>106</w:t>
      </w:r>
      <w:r>
        <w:rPr>
          <w:rFonts w:ascii="Arial" w:hAnsi="Arial" w:cs="Arial"/>
          <w:sz w:val="22"/>
          <w:szCs w:val="22"/>
        </w:rPr>
        <w:t>.95</w:t>
      </w:r>
      <w:r w:rsidR="001B416A" w:rsidRPr="00917039">
        <w:rPr>
          <w:rFonts w:ascii="Arial" w:hAnsi="Arial" w:cs="Arial"/>
          <w:sz w:val="22"/>
          <w:szCs w:val="22"/>
        </w:rPr>
        <w:t xml:space="preserve"> </w:t>
      </w:r>
      <w:r w:rsidR="00911CA8" w:rsidRPr="00917039">
        <w:rPr>
          <w:rFonts w:ascii="Arial" w:hAnsi="Arial" w:cs="Arial"/>
          <w:sz w:val="22"/>
          <w:szCs w:val="22"/>
        </w:rPr>
        <w:t>ve</w:t>
      </w:r>
      <w:r w:rsidR="004E10D8" w:rsidRPr="00917039">
        <w:rPr>
          <w:rFonts w:ascii="Arial" w:hAnsi="Arial" w:cs="Arial"/>
          <w:sz w:val="22"/>
          <w:szCs w:val="22"/>
        </w:rPr>
        <w:t xml:space="preserve"> S</w:t>
      </w:r>
      <w:r w:rsidR="00E42C0D" w:rsidRPr="00917039">
        <w:rPr>
          <w:rFonts w:ascii="Arial" w:hAnsi="Arial" w:cs="Arial"/>
          <w:sz w:val="22"/>
          <w:szCs w:val="22"/>
        </w:rPr>
        <w:t>G</w:t>
      </w:r>
      <w:r w:rsidR="004E10D8" w:rsidRPr="00917039">
        <w:rPr>
          <w:rFonts w:ascii="Arial" w:hAnsi="Arial" w:cs="Arial"/>
          <w:sz w:val="22"/>
          <w:szCs w:val="22"/>
        </w:rPr>
        <w:t>K prim</w:t>
      </w:r>
      <w:r w:rsidR="00E42C0D" w:rsidRPr="00917039">
        <w:rPr>
          <w:rFonts w:ascii="Arial" w:hAnsi="Arial" w:cs="Arial"/>
          <w:sz w:val="22"/>
          <w:szCs w:val="22"/>
        </w:rPr>
        <w:t>i</w:t>
      </w:r>
      <w:r w:rsidR="00A47893">
        <w:rPr>
          <w:rFonts w:ascii="Arial" w:hAnsi="Arial" w:cs="Arial"/>
          <w:sz w:val="22"/>
          <w:szCs w:val="22"/>
        </w:rPr>
        <w:t xml:space="preserve"> 6.449,43</w:t>
      </w:r>
      <w:r w:rsidR="00E42C0D" w:rsidRPr="00917039">
        <w:rPr>
          <w:rFonts w:ascii="Arial" w:hAnsi="Arial" w:cs="Arial"/>
          <w:sz w:val="22"/>
          <w:szCs w:val="22"/>
        </w:rPr>
        <w:t xml:space="preserve"> TL olup</w:t>
      </w:r>
      <w:r w:rsidR="004E10D8" w:rsidRPr="00917039">
        <w:rPr>
          <w:rFonts w:ascii="Arial" w:hAnsi="Arial" w:cs="Arial"/>
          <w:sz w:val="22"/>
          <w:szCs w:val="22"/>
        </w:rPr>
        <w:t xml:space="preserve"> </w:t>
      </w:r>
      <w:r w:rsidR="00911CA8" w:rsidRPr="00917039">
        <w:rPr>
          <w:rFonts w:ascii="Arial" w:hAnsi="Arial" w:cs="Arial"/>
          <w:sz w:val="22"/>
          <w:szCs w:val="22"/>
        </w:rPr>
        <w:t>toplamı</w:t>
      </w:r>
      <w:r w:rsidR="004E10D8" w:rsidRPr="00917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A47893">
        <w:rPr>
          <w:rFonts w:ascii="Arial" w:hAnsi="Arial" w:cs="Arial"/>
          <w:sz w:val="22"/>
          <w:szCs w:val="22"/>
        </w:rPr>
        <w:t>3.556,38</w:t>
      </w:r>
      <w:r w:rsidR="00911CA8" w:rsidRPr="00917039">
        <w:rPr>
          <w:rFonts w:ascii="Arial" w:hAnsi="Arial" w:cs="Arial"/>
          <w:sz w:val="22"/>
          <w:szCs w:val="22"/>
        </w:rPr>
        <w:t xml:space="preserve"> T</w:t>
      </w:r>
      <w:r w:rsidR="004E10D8" w:rsidRPr="00917039">
        <w:rPr>
          <w:rFonts w:ascii="Arial" w:hAnsi="Arial" w:cs="Arial"/>
          <w:sz w:val="22"/>
          <w:szCs w:val="22"/>
        </w:rPr>
        <w:t>L</w:t>
      </w:r>
      <w:r w:rsidR="001B416A" w:rsidRPr="00917039">
        <w:rPr>
          <w:rFonts w:ascii="Arial" w:hAnsi="Arial" w:cs="Arial"/>
          <w:sz w:val="22"/>
          <w:szCs w:val="22"/>
        </w:rPr>
        <w:t xml:space="preserve"> ‘</w:t>
      </w:r>
      <w:proofErr w:type="spellStart"/>
      <w:r w:rsidR="001B416A" w:rsidRPr="00917039">
        <w:rPr>
          <w:rFonts w:ascii="Arial" w:hAnsi="Arial" w:cs="Arial"/>
          <w:sz w:val="22"/>
          <w:szCs w:val="22"/>
        </w:rPr>
        <w:t>dir</w:t>
      </w:r>
      <w:proofErr w:type="spellEnd"/>
      <w:r w:rsidR="001B416A" w:rsidRPr="009170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727B6">
        <w:rPr>
          <w:rFonts w:ascii="Arial" w:hAnsi="Arial" w:cs="Arial"/>
          <w:sz w:val="22"/>
          <w:szCs w:val="22"/>
        </w:rPr>
        <w:t>Tüm vergi ve SGK primlerinin yasal süreleri içinde ödenmiş olduğu tespit edilmiştir.</w:t>
      </w:r>
    </w:p>
    <w:p w:rsidR="00AD1BF6" w:rsidRPr="00917039" w:rsidRDefault="00E94EB6" w:rsidP="00052E2B">
      <w:pPr>
        <w:tabs>
          <w:tab w:val="left" w:pos="2840"/>
        </w:tabs>
        <w:jc w:val="both"/>
        <w:rPr>
          <w:rFonts w:ascii="Arial" w:hAnsi="Arial" w:cs="Arial"/>
        </w:rPr>
      </w:pPr>
      <w:r w:rsidRPr="00917039">
        <w:rPr>
          <w:rFonts w:ascii="Arial" w:hAnsi="Arial" w:cs="Arial"/>
        </w:rPr>
        <w:t xml:space="preserve">   </w:t>
      </w:r>
    </w:p>
    <w:p w:rsidR="001979F1" w:rsidRPr="00917039" w:rsidRDefault="001979F1" w:rsidP="001979F1">
      <w:pPr>
        <w:numPr>
          <w:ilvl w:val="0"/>
          <w:numId w:val="1"/>
        </w:numPr>
        <w:tabs>
          <w:tab w:val="left" w:pos="2840"/>
        </w:tabs>
        <w:jc w:val="both"/>
        <w:rPr>
          <w:rFonts w:ascii="Arial" w:hAnsi="Arial" w:cs="Arial"/>
          <w:b/>
        </w:rPr>
      </w:pPr>
      <w:r w:rsidRPr="00917039">
        <w:rPr>
          <w:rFonts w:ascii="Arial" w:hAnsi="Arial" w:cs="Arial"/>
          <w:b/>
        </w:rPr>
        <w:t>GELİRLER:</w:t>
      </w:r>
      <w:r w:rsidR="008D0F34" w:rsidRPr="00917039">
        <w:rPr>
          <w:rFonts w:ascii="Arial" w:hAnsi="Arial" w:cs="Arial"/>
          <w:b/>
        </w:rPr>
        <w:t xml:space="preserve">     </w:t>
      </w:r>
    </w:p>
    <w:p w:rsidR="00456671" w:rsidRDefault="00456671" w:rsidP="00D24C38">
      <w:pPr>
        <w:tabs>
          <w:tab w:val="left" w:pos="284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Türkiye </w:t>
      </w:r>
      <w:r w:rsidR="00A60F11" w:rsidRPr="00917039">
        <w:rPr>
          <w:rFonts w:ascii="Arial" w:hAnsi="Arial" w:cs="Arial"/>
          <w:sz w:val="22"/>
          <w:szCs w:val="22"/>
        </w:rPr>
        <w:t>Sualtı Sporları</w:t>
      </w:r>
      <w:r w:rsidRPr="00917039">
        <w:rPr>
          <w:rFonts w:ascii="Arial" w:hAnsi="Arial" w:cs="Arial"/>
          <w:sz w:val="22"/>
          <w:szCs w:val="22"/>
        </w:rPr>
        <w:t xml:space="preserve"> Federasyonu’nun </w:t>
      </w:r>
      <w:r w:rsidR="004B4413">
        <w:rPr>
          <w:rFonts w:ascii="Arial" w:hAnsi="Arial" w:cs="Arial"/>
          <w:sz w:val="22"/>
          <w:szCs w:val="22"/>
        </w:rPr>
        <w:t>2010, 2011 ve 3</w:t>
      </w:r>
      <w:r w:rsidR="00A22137">
        <w:rPr>
          <w:rFonts w:ascii="Arial" w:hAnsi="Arial" w:cs="Arial"/>
          <w:sz w:val="22"/>
          <w:szCs w:val="22"/>
        </w:rPr>
        <w:t>1</w:t>
      </w:r>
      <w:r w:rsidR="004B4413">
        <w:rPr>
          <w:rFonts w:ascii="Arial" w:hAnsi="Arial" w:cs="Arial"/>
          <w:sz w:val="22"/>
          <w:szCs w:val="22"/>
        </w:rPr>
        <w:t>.08.2012</w:t>
      </w:r>
      <w:r w:rsidR="004D4BF0" w:rsidRPr="00917039">
        <w:rPr>
          <w:rFonts w:ascii="Arial" w:hAnsi="Arial" w:cs="Arial"/>
          <w:sz w:val="22"/>
          <w:szCs w:val="22"/>
        </w:rPr>
        <w:t xml:space="preserve"> tarihleri </w:t>
      </w:r>
      <w:r w:rsidR="00911CA8" w:rsidRPr="00917039">
        <w:rPr>
          <w:rFonts w:ascii="Arial" w:hAnsi="Arial" w:cs="Arial"/>
          <w:sz w:val="22"/>
          <w:szCs w:val="22"/>
        </w:rPr>
        <w:t xml:space="preserve">itibariyle </w:t>
      </w:r>
      <w:r w:rsidR="004D4BF0" w:rsidRPr="00917039">
        <w:rPr>
          <w:rFonts w:ascii="Arial" w:hAnsi="Arial" w:cs="Arial"/>
          <w:sz w:val="22"/>
          <w:szCs w:val="22"/>
        </w:rPr>
        <w:t>gelir</w:t>
      </w:r>
      <w:r w:rsidRPr="00917039">
        <w:rPr>
          <w:rFonts w:ascii="Arial" w:hAnsi="Arial" w:cs="Arial"/>
          <w:sz w:val="22"/>
          <w:szCs w:val="22"/>
        </w:rPr>
        <w:t>l</w:t>
      </w:r>
      <w:r w:rsidR="004D4BF0" w:rsidRPr="00917039">
        <w:rPr>
          <w:rFonts w:ascii="Arial" w:hAnsi="Arial" w:cs="Arial"/>
          <w:sz w:val="22"/>
          <w:szCs w:val="22"/>
        </w:rPr>
        <w:t>e</w:t>
      </w:r>
      <w:r w:rsidRPr="00917039">
        <w:rPr>
          <w:rFonts w:ascii="Arial" w:hAnsi="Arial" w:cs="Arial"/>
          <w:sz w:val="22"/>
          <w:szCs w:val="22"/>
        </w:rPr>
        <w:t>rin</w:t>
      </w:r>
      <w:r w:rsidR="00911CA8" w:rsidRPr="00917039">
        <w:rPr>
          <w:rFonts w:ascii="Arial" w:hAnsi="Arial" w:cs="Arial"/>
          <w:sz w:val="22"/>
          <w:szCs w:val="22"/>
        </w:rPr>
        <w:t>in</w:t>
      </w:r>
      <w:r w:rsidRPr="00917039">
        <w:rPr>
          <w:rFonts w:ascii="Arial" w:hAnsi="Arial" w:cs="Arial"/>
          <w:sz w:val="22"/>
          <w:szCs w:val="22"/>
        </w:rPr>
        <w:t xml:space="preserve"> detayı aşağıda yer almaktadır.</w:t>
      </w:r>
    </w:p>
    <w:p w:rsidR="004B4413" w:rsidRDefault="004B4413" w:rsidP="00D24C38">
      <w:pPr>
        <w:tabs>
          <w:tab w:val="left" w:pos="2840"/>
        </w:tabs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8986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60"/>
        <w:gridCol w:w="1542"/>
        <w:gridCol w:w="1542"/>
        <w:gridCol w:w="1542"/>
      </w:tblGrid>
      <w:tr w:rsidR="00426396" w:rsidRPr="00917039" w:rsidTr="00AD1BF6">
        <w:trPr>
          <w:trHeight w:val="660"/>
        </w:trPr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426396" w:rsidP="00F72C96">
            <w:pPr>
              <w:rPr>
                <w:rFonts w:ascii="Arial" w:hAnsi="Arial" w:cs="Arial"/>
                <w:b/>
                <w:bCs/>
              </w:rPr>
            </w:pPr>
            <w:r w:rsidRPr="00917039">
              <w:rPr>
                <w:rFonts w:ascii="Arial" w:hAnsi="Arial" w:cs="Arial"/>
                <w:b/>
                <w:bCs/>
              </w:rPr>
              <w:t xml:space="preserve">GELİRLER 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26396" w:rsidRPr="00917039" w:rsidRDefault="00E10890" w:rsidP="00F86B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26396" w:rsidRPr="00917039" w:rsidRDefault="00426396" w:rsidP="00E108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039">
              <w:rPr>
                <w:rFonts w:ascii="Arial" w:hAnsi="Arial" w:cs="Arial"/>
                <w:b/>
                <w:bCs/>
              </w:rPr>
              <w:t>20</w:t>
            </w:r>
            <w:r w:rsidR="00E1089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26396" w:rsidRPr="00917039" w:rsidRDefault="00E10890" w:rsidP="004263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31.08.2012</w:t>
            </w:r>
          </w:p>
        </w:tc>
      </w:tr>
      <w:tr w:rsidR="00426396" w:rsidRPr="00917039" w:rsidTr="00AD1BF6">
        <w:trPr>
          <w:trHeight w:val="315"/>
        </w:trPr>
        <w:tc>
          <w:tcPr>
            <w:tcW w:w="43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426396" w:rsidP="00426396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SGM BÜTÇESİNDEN AKTARILAN PAY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E10890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CC4261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B8695F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426396" w:rsidRPr="00917039" w:rsidTr="00AD1BF6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426396" w:rsidRPr="00917039" w:rsidRDefault="00426396" w:rsidP="00426396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SPOR TOTO TEŞKİLAT BAŞKANLIĞI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426396" w:rsidRPr="00917039" w:rsidRDefault="00E10890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426396" w:rsidRPr="00917039" w:rsidRDefault="00CC4261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426396" w:rsidRPr="00917039" w:rsidRDefault="00B8695F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</w:tr>
      <w:tr w:rsidR="00426396" w:rsidRPr="00917039" w:rsidTr="00AD1BF6">
        <w:trPr>
          <w:trHeight w:val="33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426396" w:rsidRPr="00917039" w:rsidRDefault="0037674C" w:rsidP="00426396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 xml:space="preserve">DALIŞ, CANKURTARMA MERKEZLERİ ve </w:t>
            </w:r>
          </w:p>
          <w:p w:rsidR="0037674C" w:rsidRPr="00917039" w:rsidRDefault="0037674C" w:rsidP="00426396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BRÖVE SATIŞ GELİRLERİ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426396" w:rsidRPr="00B0221F" w:rsidRDefault="004753D2" w:rsidP="000F7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21F">
              <w:rPr>
                <w:rFonts w:ascii="Arial" w:hAnsi="Arial" w:cs="Arial"/>
                <w:sz w:val="22"/>
                <w:szCs w:val="22"/>
              </w:rPr>
              <w:t>1.957.475,68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426396" w:rsidRPr="00917039" w:rsidRDefault="00CC4261" w:rsidP="001044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2.16</w:t>
            </w:r>
            <w:r w:rsidR="00104422">
              <w:rPr>
                <w:rFonts w:ascii="Arial" w:hAnsi="Arial" w:cs="Arial"/>
                <w:sz w:val="22"/>
                <w:szCs w:val="22"/>
              </w:rPr>
              <w:t>3.497,88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426396" w:rsidRPr="00917039" w:rsidRDefault="00B8695F" w:rsidP="00F801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1.980.</w:t>
            </w:r>
            <w:r w:rsidR="00F8016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00,09</w:t>
            </w:r>
          </w:p>
        </w:tc>
      </w:tr>
      <w:tr w:rsidR="00426396" w:rsidRPr="00917039" w:rsidTr="00AD1BF6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426396" w:rsidP="00426396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SPONSORLUK GELİRLERİ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E10890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39.102,08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CC4261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B8695F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26396" w:rsidRPr="00917039" w:rsidTr="00AD1BF6">
        <w:trPr>
          <w:trHeight w:val="315"/>
        </w:trPr>
        <w:tc>
          <w:tcPr>
            <w:tcW w:w="436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426396" w:rsidP="00426396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DİĞER GELİRLER</w:t>
            </w:r>
          </w:p>
        </w:tc>
        <w:tc>
          <w:tcPr>
            <w:tcW w:w="15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4753D2" w:rsidP="004753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203.730,62</w:t>
            </w:r>
          </w:p>
        </w:tc>
        <w:tc>
          <w:tcPr>
            <w:tcW w:w="15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104422" w:rsidP="00426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431.008,39</w:t>
            </w:r>
          </w:p>
        </w:tc>
        <w:tc>
          <w:tcPr>
            <w:tcW w:w="15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F80166" w:rsidP="00B96B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466.</w:t>
            </w:r>
            <w:r w:rsidR="00B96BC9">
              <w:rPr>
                <w:rFonts w:ascii="Arial" w:hAnsi="Arial" w:cs="Arial"/>
                <w:sz w:val="22"/>
                <w:szCs w:val="22"/>
              </w:rPr>
              <w:t>562</w:t>
            </w:r>
            <w:r>
              <w:rPr>
                <w:rFonts w:ascii="Arial" w:hAnsi="Arial" w:cs="Arial"/>
                <w:sz w:val="22"/>
                <w:szCs w:val="22"/>
              </w:rPr>
              <w:t>,84</w:t>
            </w:r>
          </w:p>
        </w:tc>
      </w:tr>
      <w:tr w:rsidR="00426396" w:rsidRPr="00917039" w:rsidTr="00AD1BF6">
        <w:trPr>
          <w:trHeight w:val="330"/>
        </w:trPr>
        <w:tc>
          <w:tcPr>
            <w:tcW w:w="436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426396" w:rsidP="00426396">
            <w:pPr>
              <w:rPr>
                <w:rFonts w:ascii="Arial" w:hAnsi="Arial" w:cs="Arial"/>
                <w:b/>
                <w:bCs/>
              </w:rPr>
            </w:pPr>
            <w:r w:rsidRPr="00917039">
              <w:rPr>
                <w:rFonts w:ascii="Arial" w:hAnsi="Arial" w:cs="Arial"/>
                <w:b/>
                <w:bCs/>
              </w:rPr>
              <w:t>GELİRLER TOPLAMI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0F745B" w:rsidP="004753D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4753D2">
              <w:rPr>
                <w:rFonts w:ascii="Arial" w:hAnsi="Arial" w:cs="Arial"/>
                <w:b/>
                <w:bCs/>
              </w:rPr>
              <w:t>320.308,38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CC4261" w:rsidP="001044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104422">
              <w:rPr>
                <w:rFonts w:ascii="Arial" w:hAnsi="Arial" w:cs="Arial"/>
                <w:b/>
                <w:bCs/>
              </w:rPr>
              <w:t>855.506,27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26396" w:rsidRPr="00917039" w:rsidRDefault="000E7F8F" w:rsidP="00B96BC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2.631.</w:t>
            </w:r>
            <w:r w:rsidR="00B96BC9">
              <w:rPr>
                <w:rFonts w:ascii="Arial" w:hAnsi="Arial" w:cs="Arial"/>
                <w:b/>
                <w:bCs/>
              </w:rPr>
              <w:t>662</w:t>
            </w:r>
            <w:r>
              <w:rPr>
                <w:rFonts w:ascii="Arial" w:hAnsi="Arial" w:cs="Arial"/>
                <w:b/>
                <w:bCs/>
              </w:rPr>
              <w:t>,93</w:t>
            </w:r>
          </w:p>
        </w:tc>
      </w:tr>
    </w:tbl>
    <w:p w:rsidR="00426396" w:rsidRDefault="00426396" w:rsidP="004D4BF0">
      <w:pPr>
        <w:tabs>
          <w:tab w:val="left" w:pos="2840"/>
        </w:tabs>
        <w:jc w:val="both"/>
      </w:pPr>
    </w:p>
    <w:p w:rsidR="00D6287A" w:rsidRPr="00917039" w:rsidRDefault="001979F1" w:rsidP="00BF19F6">
      <w:pPr>
        <w:numPr>
          <w:ilvl w:val="0"/>
          <w:numId w:val="1"/>
        </w:numPr>
        <w:tabs>
          <w:tab w:val="left" w:pos="180"/>
        </w:tabs>
        <w:rPr>
          <w:rFonts w:ascii="Arial" w:hAnsi="Arial" w:cs="Arial"/>
          <w:b/>
        </w:rPr>
      </w:pPr>
      <w:proofErr w:type="gramStart"/>
      <w:r w:rsidRPr="00917039">
        <w:rPr>
          <w:rFonts w:ascii="Arial" w:hAnsi="Arial" w:cs="Arial"/>
          <w:b/>
        </w:rPr>
        <w:t>GİDERLER :</w:t>
      </w:r>
      <w:proofErr w:type="gramEnd"/>
    </w:p>
    <w:p w:rsidR="004D4BF0" w:rsidRPr="00917039" w:rsidRDefault="004D4BF0" w:rsidP="001622F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Türkiye Sualtı Sporları Federasyonu’nun </w:t>
      </w:r>
      <w:r w:rsidR="00B8695F">
        <w:rPr>
          <w:rFonts w:ascii="Arial" w:hAnsi="Arial" w:cs="Arial"/>
          <w:sz w:val="22"/>
          <w:szCs w:val="22"/>
        </w:rPr>
        <w:t>2010, 2011</w:t>
      </w:r>
      <w:r w:rsidRPr="00917039">
        <w:rPr>
          <w:rFonts w:ascii="Arial" w:hAnsi="Arial" w:cs="Arial"/>
          <w:sz w:val="22"/>
          <w:szCs w:val="22"/>
        </w:rPr>
        <w:t xml:space="preserve"> ve </w:t>
      </w:r>
      <w:r w:rsidR="00B8695F">
        <w:rPr>
          <w:rFonts w:ascii="Arial" w:hAnsi="Arial" w:cs="Arial"/>
          <w:sz w:val="22"/>
          <w:szCs w:val="22"/>
        </w:rPr>
        <w:t>31.08.2012</w:t>
      </w:r>
      <w:r w:rsidRPr="00917039">
        <w:rPr>
          <w:rFonts w:ascii="Arial" w:hAnsi="Arial" w:cs="Arial"/>
          <w:sz w:val="22"/>
          <w:szCs w:val="22"/>
        </w:rPr>
        <w:t xml:space="preserve"> tarihleri giderlerin detayı aşağıda yer almaktadır.</w:t>
      </w:r>
    </w:p>
    <w:p w:rsidR="00E01627" w:rsidRPr="00917039" w:rsidRDefault="00E01627" w:rsidP="00F86B5B">
      <w:pPr>
        <w:tabs>
          <w:tab w:val="left" w:pos="540"/>
        </w:tabs>
        <w:ind w:left="708"/>
        <w:jc w:val="both"/>
        <w:rPr>
          <w:rFonts w:ascii="Arial" w:hAnsi="Arial" w:cs="Arial"/>
        </w:rPr>
      </w:pPr>
    </w:p>
    <w:tbl>
      <w:tblPr>
        <w:tblW w:w="7580" w:type="dxa"/>
        <w:tblInd w:w="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0"/>
        <w:gridCol w:w="1542"/>
        <w:gridCol w:w="1542"/>
        <w:gridCol w:w="1542"/>
      </w:tblGrid>
      <w:tr w:rsidR="00F86B5B" w:rsidRPr="00917039" w:rsidTr="003C0B2C">
        <w:trPr>
          <w:trHeight w:val="660"/>
        </w:trPr>
        <w:tc>
          <w:tcPr>
            <w:tcW w:w="3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F86B5B" w:rsidP="001639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039">
              <w:rPr>
                <w:rFonts w:ascii="Arial" w:hAnsi="Arial" w:cs="Arial"/>
                <w:b/>
                <w:bCs/>
                <w:sz w:val="22"/>
                <w:szCs w:val="22"/>
              </w:rPr>
              <w:t>GİDERLER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86B5B" w:rsidRPr="00917039" w:rsidRDefault="00B8695F" w:rsidP="00F86B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86B5B" w:rsidRPr="00917039" w:rsidRDefault="00F86B5B" w:rsidP="00B869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03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B8695F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86B5B" w:rsidRPr="00917039" w:rsidRDefault="00B8695F" w:rsidP="00F86B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31.08.2012</w:t>
            </w:r>
          </w:p>
        </w:tc>
      </w:tr>
      <w:tr w:rsidR="00F86B5B" w:rsidRPr="00917039" w:rsidTr="00DE6765">
        <w:trPr>
          <w:trHeight w:val="355"/>
        </w:trPr>
        <w:tc>
          <w:tcPr>
            <w:tcW w:w="3400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YURTİÇİ MÜSABAK</w:t>
            </w:r>
            <w:r w:rsidR="006C7057">
              <w:rPr>
                <w:rFonts w:ascii="Arial" w:hAnsi="Arial" w:cs="Arial"/>
                <w:sz w:val="22"/>
                <w:szCs w:val="22"/>
              </w:rPr>
              <w:t>ALAR</w:t>
            </w: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B72CB1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544.671,01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6765" w:rsidRPr="00917039" w:rsidRDefault="00DE6765" w:rsidP="00DE6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762.449,41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4219B4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508.290,67</w:t>
            </w:r>
          </w:p>
        </w:tc>
      </w:tr>
      <w:tr w:rsidR="00F86B5B" w:rsidRPr="00917039" w:rsidTr="003C0B2C">
        <w:trPr>
          <w:trHeight w:val="315"/>
        </w:trPr>
        <w:tc>
          <w:tcPr>
            <w:tcW w:w="3400" w:type="dxa"/>
            <w:shd w:val="clear" w:color="auto" w:fill="auto"/>
            <w:vAlign w:val="bottom"/>
            <w:hideMark/>
          </w:tcPr>
          <w:p w:rsidR="00F86B5B" w:rsidRPr="00917039" w:rsidRDefault="006C7057" w:rsidP="00F86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YURTDIŞI MÜSABAKALAR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86B5B" w:rsidRPr="00917039" w:rsidRDefault="00B72CB1" w:rsidP="00451C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143.398,0</w:t>
            </w:r>
            <w:r w:rsidR="00451C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DE6765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324.185,72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4219B4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147.518,05</w:t>
            </w:r>
          </w:p>
        </w:tc>
      </w:tr>
      <w:tr w:rsidR="00F86B5B" w:rsidRPr="00917039" w:rsidTr="003C0B2C">
        <w:trPr>
          <w:trHeight w:val="315"/>
        </w:trPr>
        <w:tc>
          <w:tcPr>
            <w:tcW w:w="3400" w:type="dxa"/>
            <w:shd w:val="clear" w:color="auto" w:fill="auto"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KAMPLAR, KURSLAR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86B5B" w:rsidRPr="00917039" w:rsidRDefault="00B72CB1" w:rsidP="005A39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39E0">
              <w:rPr>
                <w:rFonts w:ascii="Arial" w:hAnsi="Arial" w:cs="Arial"/>
                <w:sz w:val="22"/>
                <w:szCs w:val="22"/>
              </w:rPr>
              <w:t>04.783,81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DE6765" w:rsidP="005A39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39E0">
              <w:rPr>
                <w:rFonts w:ascii="Arial" w:hAnsi="Arial" w:cs="Arial"/>
                <w:sz w:val="22"/>
                <w:szCs w:val="22"/>
              </w:rPr>
              <w:t>04.833,86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8906FC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57.036,84</w:t>
            </w:r>
          </w:p>
        </w:tc>
      </w:tr>
      <w:tr w:rsidR="00F86B5B" w:rsidRPr="00917039" w:rsidTr="003C0B2C">
        <w:trPr>
          <w:trHeight w:val="315"/>
        </w:trPr>
        <w:tc>
          <w:tcPr>
            <w:tcW w:w="3400" w:type="dxa"/>
            <w:shd w:val="clear" w:color="auto" w:fill="auto"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TOPLANTILAR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86B5B" w:rsidRPr="00917039" w:rsidRDefault="00007007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105.930,26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DE6765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63.447,15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4219B4" w:rsidP="001937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98.553,03</w:t>
            </w:r>
          </w:p>
        </w:tc>
      </w:tr>
      <w:tr w:rsidR="00F86B5B" w:rsidRPr="00917039" w:rsidTr="003C0B2C">
        <w:trPr>
          <w:trHeight w:val="315"/>
        </w:trPr>
        <w:tc>
          <w:tcPr>
            <w:tcW w:w="3400" w:type="dxa"/>
            <w:shd w:val="clear" w:color="auto" w:fill="auto"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BANKA MASRAFLARI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86B5B" w:rsidRPr="00917039" w:rsidRDefault="00007007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29.218,62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DE6765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30.518,08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4219B4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33.186,18</w:t>
            </w:r>
          </w:p>
        </w:tc>
      </w:tr>
      <w:tr w:rsidR="00F86B5B" w:rsidRPr="00917039" w:rsidTr="003C0B2C">
        <w:trPr>
          <w:trHeight w:val="690"/>
        </w:trPr>
        <w:tc>
          <w:tcPr>
            <w:tcW w:w="3400" w:type="dxa"/>
            <w:shd w:val="clear" w:color="auto" w:fill="auto"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DALIŞ / CANKURTARMA MRK.  DENETLEME GİDERLERİ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86B5B" w:rsidRPr="00917039" w:rsidRDefault="00007007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10.886,54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DE6765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6.558,06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4219B4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7.491,74</w:t>
            </w:r>
          </w:p>
        </w:tc>
      </w:tr>
      <w:tr w:rsidR="00F86B5B" w:rsidRPr="00917039" w:rsidTr="003C0B2C">
        <w:trPr>
          <w:trHeight w:val="315"/>
        </w:trPr>
        <w:tc>
          <w:tcPr>
            <w:tcW w:w="3400" w:type="dxa"/>
            <w:shd w:val="clear" w:color="auto" w:fill="auto"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sz w:val="22"/>
                <w:szCs w:val="22"/>
              </w:rPr>
              <w:t>FAALİYET GİDERLERİ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86B5B" w:rsidRPr="00917039" w:rsidRDefault="00395A48" w:rsidP="005A39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A39E0">
              <w:rPr>
                <w:rFonts w:ascii="Arial" w:hAnsi="Arial" w:cs="Arial"/>
                <w:sz w:val="22"/>
                <w:szCs w:val="22"/>
              </w:rPr>
              <w:t>21.427,00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DE6765" w:rsidP="005A39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A39E0">
              <w:rPr>
                <w:rFonts w:ascii="Arial" w:hAnsi="Arial" w:cs="Arial"/>
                <w:sz w:val="22"/>
                <w:szCs w:val="22"/>
              </w:rPr>
              <w:t>90.352,44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86B5B" w:rsidRPr="00917039" w:rsidRDefault="008906FC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300.776,61</w:t>
            </w:r>
          </w:p>
        </w:tc>
      </w:tr>
      <w:tr w:rsidR="00F86B5B" w:rsidRPr="00917039" w:rsidTr="003C0B2C">
        <w:trPr>
          <w:trHeight w:val="660"/>
        </w:trPr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bCs/>
                <w:sz w:val="22"/>
                <w:szCs w:val="22"/>
              </w:rPr>
              <w:t>SATIŞ İADELERİ ve DİĞER ZARARLAR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395A48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281.866,00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DE6765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440.742,13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4219B4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408.507,02</w:t>
            </w:r>
          </w:p>
        </w:tc>
      </w:tr>
      <w:tr w:rsidR="00F86B5B" w:rsidRPr="00917039" w:rsidTr="00C21EEB">
        <w:trPr>
          <w:trHeight w:val="720"/>
        </w:trPr>
        <w:tc>
          <w:tcPr>
            <w:tcW w:w="340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sz w:val="22"/>
                <w:szCs w:val="22"/>
              </w:rPr>
            </w:pPr>
            <w:r w:rsidRPr="00917039">
              <w:rPr>
                <w:rFonts w:ascii="Arial" w:hAnsi="Arial" w:cs="Arial"/>
                <w:bCs/>
                <w:sz w:val="22"/>
                <w:szCs w:val="22"/>
              </w:rPr>
              <w:t>FEDERASYON GENEL YÖNETİM GİDERLERİ</w:t>
            </w:r>
          </w:p>
        </w:tc>
        <w:tc>
          <w:tcPr>
            <w:tcW w:w="138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395A48" w:rsidP="00E431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43147">
              <w:rPr>
                <w:rFonts w:ascii="Arial" w:hAnsi="Arial" w:cs="Arial"/>
                <w:sz w:val="22"/>
                <w:szCs w:val="22"/>
              </w:rPr>
              <w:t>38.649,04</w:t>
            </w:r>
          </w:p>
        </w:tc>
        <w:tc>
          <w:tcPr>
            <w:tcW w:w="140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104422" w:rsidP="00F86B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504.521,48</w:t>
            </w:r>
          </w:p>
        </w:tc>
        <w:tc>
          <w:tcPr>
            <w:tcW w:w="140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4219B4" w:rsidP="00AF38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AF385E">
              <w:rPr>
                <w:rFonts w:ascii="Arial" w:hAnsi="Arial" w:cs="Arial"/>
                <w:sz w:val="22"/>
                <w:szCs w:val="22"/>
              </w:rPr>
              <w:t>7.963,63</w:t>
            </w:r>
          </w:p>
        </w:tc>
      </w:tr>
      <w:tr w:rsidR="00F86B5B" w:rsidRPr="00917039" w:rsidTr="003C0B2C">
        <w:trPr>
          <w:trHeight w:val="330"/>
        </w:trPr>
        <w:tc>
          <w:tcPr>
            <w:tcW w:w="340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F86B5B" w:rsidP="00F86B5B">
            <w:pPr>
              <w:rPr>
                <w:rFonts w:ascii="Arial" w:hAnsi="Arial" w:cs="Arial"/>
                <w:b/>
                <w:bCs/>
              </w:rPr>
            </w:pPr>
            <w:r w:rsidRPr="00917039">
              <w:rPr>
                <w:rFonts w:ascii="Arial" w:hAnsi="Arial" w:cs="Arial"/>
                <w:b/>
                <w:bCs/>
              </w:rPr>
              <w:t>GİDERLER TOPLAMI</w:t>
            </w:r>
          </w:p>
        </w:tc>
        <w:tc>
          <w:tcPr>
            <w:tcW w:w="138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9D0C68" w:rsidP="00F86B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1.980.830,31</w:t>
            </w:r>
          </w:p>
        </w:tc>
        <w:tc>
          <w:tcPr>
            <w:tcW w:w="140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4219B4" w:rsidP="0036061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</w:t>
            </w:r>
            <w:r w:rsidR="0036061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360611">
              <w:rPr>
                <w:rFonts w:ascii="Arial" w:hAnsi="Arial" w:cs="Arial"/>
                <w:b/>
                <w:bCs/>
              </w:rPr>
              <w:t>.608,33</w:t>
            </w:r>
          </w:p>
        </w:tc>
        <w:tc>
          <w:tcPr>
            <w:tcW w:w="140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86B5B" w:rsidRPr="00917039" w:rsidRDefault="004219B4" w:rsidP="00AF385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1.929.</w:t>
            </w:r>
            <w:r w:rsidR="00AF385E">
              <w:rPr>
                <w:rFonts w:ascii="Arial" w:hAnsi="Arial" w:cs="Arial"/>
                <w:b/>
                <w:bCs/>
              </w:rPr>
              <w:t>323</w:t>
            </w:r>
            <w:r>
              <w:rPr>
                <w:rFonts w:ascii="Arial" w:hAnsi="Arial" w:cs="Arial"/>
                <w:b/>
                <w:bCs/>
              </w:rPr>
              <w:t>,77</w:t>
            </w:r>
          </w:p>
        </w:tc>
      </w:tr>
    </w:tbl>
    <w:p w:rsidR="00F86B5B" w:rsidRDefault="00F86B5B" w:rsidP="00052E2B">
      <w:pPr>
        <w:tabs>
          <w:tab w:val="left" w:pos="540"/>
        </w:tabs>
        <w:ind w:left="180"/>
        <w:jc w:val="both"/>
      </w:pPr>
    </w:p>
    <w:tbl>
      <w:tblPr>
        <w:tblW w:w="7992" w:type="dxa"/>
        <w:tblInd w:w="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0"/>
        <w:gridCol w:w="1616"/>
        <w:gridCol w:w="1417"/>
        <w:gridCol w:w="1559"/>
      </w:tblGrid>
      <w:tr w:rsidR="008532BC" w:rsidRPr="00917039" w:rsidTr="008532BC">
        <w:trPr>
          <w:trHeight w:val="330"/>
        </w:trPr>
        <w:tc>
          <w:tcPr>
            <w:tcW w:w="340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532BC" w:rsidRPr="00917039" w:rsidRDefault="008532BC" w:rsidP="008532BC">
            <w:pPr>
              <w:rPr>
                <w:rFonts w:ascii="Arial" w:hAnsi="Arial" w:cs="Arial"/>
                <w:b/>
                <w:bCs/>
              </w:rPr>
            </w:pPr>
            <w:r w:rsidRPr="00917039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ELİR FAZLASI</w:t>
            </w:r>
          </w:p>
        </w:tc>
        <w:tc>
          <w:tcPr>
            <w:tcW w:w="1616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532BC" w:rsidRPr="00917039" w:rsidRDefault="008532BC" w:rsidP="000433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339.478,07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532BC" w:rsidRPr="00917039" w:rsidRDefault="008532BC" w:rsidP="000433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327.897,94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532BC" w:rsidRPr="00917039" w:rsidRDefault="008532BC" w:rsidP="00AF385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="00AF385E">
              <w:rPr>
                <w:rFonts w:ascii="Arial" w:hAnsi="Arial" w:cs="Arial"/>
                <w:b/>
                <w:bCs/>
              </w:rPr>
              <w:t>2.339</w:t>
            </w:r>
            <w:r>
              <w:rPr>
                <w:rFonts w:ascii="Arial" w:hAnsi="Arial" w:cs="Arial"/>
                <w:b/>
                <w:bCs/>
              </w:rPr>
              <w:t>,16</w:t>
            </w:r>
          </w:p>
        </w:tc>
      </w:tr>
    </w:tbl>
    <w:p w:rsidR="008532BC" w:rsidRDefault="008532BC" w:rsidP="00052E2B">
      <w:pPr>
        <w:tabs>
          <w:tab w:val="left" w:pos="540"/>
        </w:tabs>
        <w:ind w:left="180"/>
        <w:jc w:val="both"/>
      </w:pPr>
    </w:p>
    <w:p w:rsidR="008532BC" w:rsidRDefault="008532BC" w:rsidP="00052E2B">
      <w:pPr>
        <w:tabs>
          <w:tab w:val="left" w:pos="540"/>
        </w:tabs>
        <w:ind w:left="180"/>
        <w:jc w:val="both"/>
      </w:pPr>
    </w:p>
    <w:p w:rsidR="00F86B5B" w:rsidRPr="00917039" w:rsidRDefault="00F86B5B" w:rsidP="00052E2B">
      <w:pPr>
        <w:tabs>
          <w:tab w:val="left" w:pos="540"/>
        </w:tabs>
        <w:ind w:left="180"/>
        <w:jc w:val="both"/>
        <w:rPr>
          <w:rFonts w:ascii="Arial" w:hAnsi="Arial" w:cs="Arial"/>
        </w:rPr>
      </w:pPr>
    </w:p>
    <w:p w:rsidR="008C5B16" w:rsidRPr="00917039" w:rsidRDefault="00547011" w:rsidP="00F86B5B">
      <w:pPr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lastRenderedPageBreak/>
        <w:t>2010</w:t>
      </w:r>
      <w:r w:rsidR="00EA4C4A" w:rsidRPr="00917039">
        <w:rPr>
          <w:rFonts w:ascii="Arial" w:hAnsi="Arial" w:cs="Arial"/>
          <w:sz w:val="22"/>
          <w:szCs w:val="22"/>
        </w:rPr>
        <w:t xml:space="preserve"> yılında kulüplere ve sporculara Federasyon gelirlerinden yapılan yardım </w:t>
      </w:r>
      <w:r w:rsidR="005A39E0">
        <w:rPr>
          <w:rFonts w:ascii="Arial" w:hAnsi="Arial" w:cs="Arial"/>
          <w:sz w:val="22"/>
          <w:szCs w:val="22"/>
        </w:rPr>
        <w:t>278.798,61</w:t>
      </w:r>
      <w:r w:rsidR="00EA4C4A" w:rsidRPr="00917039">
        <w:rPr>
          <w:rFonts w:ascii="Arial" w:hAnsi="Arial" w:cs="Arial"/>
          <w:sz w:val="22"/>
          <w:szCs w:val="22"/>
        </w:rPr>
        <w:t xml:space="preserve"> TL olup </w:t>
      </w:r>
      <w:r w:rsidR="001941C4" w:rsidRPr="00917039">
        <w:rPr>
          <w:rFonts w:ascii="Arial" w:hAnsi="Arial" w:cs="Arial"/>
          <w:sz w:val="22"/>
          <w:szCs w:val="22"/>
        </w:rPr>
        <w:t xml:space="preserve">ABD’den ithal edilen ve </w:t>
      </w:r>
      <w:r w:rsidR="004219B4">
        <w:rPr>
          <w:rFonts w:ascii="Arial" w:hAnsi="Arial" w:cs="Arial"/>
          <w:sz w:val="22"/>
          <w:szCs w:val="22"/>
        </w:rPr>
        <w:t>Halfeti Kaymakamlığına</w:t>
      </w:r>
      <w:r w:rsidR="001941C4" w:rsidRPr="00917039">
        <w:rPr>
          <w:rFonts w:ascii="Arial" w:hAnsi="Arial" w:cs="Arial"/>
          <w:sz w:val="22"/>
          <w:szCs w:val="22"/>
        </w:rPr>
        <w:t xml:space="preserve"> verilen Su Kayağı parkuru bedeli olan 10.125,39 TL ile </w:t>
      </w:r>
      <w:r w:rsidR="001941C4" w:rsidRPr="005A39E0">
        <w:rPr>
          <w:rFonts w:ascii="Arial" w:hAnsi="Arial" w:cs="Arial"/>
          <w:sz w:val="22"/>
          <w:szCs w:val="22"/>
        </w:rPr>
        <w:t>toplam</w:t>
      </w:r>
      <w:r w:rsidR="001941C4" w:rsidRPr="00917039">
        <w:rPr>
          <w:rFonts w:ascii="Arial" w:hAnsi="Arial" w:cs="Arial"/>
          <w:b/>
          <w:sz w:val="22"/>
          <w:szCs w:val="22"/>
        </w:rPr>
        <w:t xml:space="preserve"> </w:t>
      </w:r>
      <w:r w:rsidR="005A39E0" w:rsidRPr="008906FC">
        <w:rPr>
          <w:rFonts w:ascii="Arial" w:hAnsi="Arial" w:cs="Arial"/>
          <w:sz w:val="22"/>
          <w:szCs w:val="22"/>
        </w:rPr>
        <w:t>288.924,00</w:t>
      </w:r>
      <w:r w:rsidR="001941C4" w:rsidRPr="008906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1C4" w:rsidRPr="005A39E0">
        <w:rPr>
          <w:rFonts w:ascii="Arial" w:hAnsi="Arial" w:cs="Arial"/>
          <w:sz w:val="22"/>
          <w:szCs w:val="22"/>
        </w:rPr>
        <w:t>TL’na</w:t>
      </w:r>
      <w:proofErr w:type="spellEnd"/>
      <w:r w:rsidR="001941C4" w:rsidRPr="005A39E0">
        <w:rPr>
          <w:rFonts w:ascii="Arial" w:hAnsi="Arial" w:cs="Arial"/>
          <w:sz w:val="22"/>
          <w:szCs w:val="22"/>
        </w:rPr>
        <w:t xml:space="preserve"> ulaşmıştır</w:t>
      </w:r>
      <w:r w:rsidR="001941C4" w:rsidRPr="00917039">
        <w:rPr>
          <w:rFonts w:ascii="Arial" w:hAnsi="Arial" w:cs="Arial"/>
          <w:sz w:val="22"/>
          <w:szCs w:val="22"/>
        </w:rPr>
        <w:t xml:space="preserve">. </w:t>
      </w:r>
      <w:r w:rsidR="005A39E0">
        <w:rPr>
          <w:rFonts w:ascii="Arial" w:hAnsi="Arial" w:cs="Arial"/>
          <w:sz w:val="22"/>
          <w:szCs w:val="22"/>
        </w:rPr>
        <w:t xml:space="preserve">2011 yılı </w:t>
      </w:r>
      <w:r w:rsidR="008906FC">
        <w:rPr>
          <w:rFonts w:ascii="Arial" w:hAnsi="Arial" w:cs="Arial"/>
          <w:sz w:val="22"/>
          <w:szCs w:val="22"/>
        </w:rPr>
        <w:t xml:space="preserve">fiilen yapılan </w:t>
      </w:r>
      <w:r w:rsidR="005A39E0">
        <w:rPr>
          <w:rFonts w:ascii="Arial" w:hAnsi="Arial" w:cs="Arial"/>
          <w:sz w:val="22"/>
          <w:szCs w:val="22"/>
        </w:rPr>
        <w:t>yardım</w:t>
      </w:r>
      <w:r w:rsidR="008906FC">
        <w:rPr>
          <w:rFonts w:ascii="Arial" w:hAnsi="Arial" w:cs="Arial"/>
          <w:sz w:val="22"/>
          <w:szCs w:val="22"/>
        </w:rPr>
        <w:t xml:space="preserve"> tutarı 154.276,12 TL olup Yönetim Kurulu </w:t>
      </w:r>
      <w:r w:rsidR="005F14BF">
        <w:rPr>
          <w:rFonts w:ascii="Arial" w:hAnsi="Arial" w:cs="Arial"/>
          <w:sz w:val="22"/>
          <w:szCs w:val="22"/>
        </w:rPr>
        <w:t>27.12.2011 ve 31.01.2012</w:t>
      </w:r>
      <w:r w:rsidR="008906FC">
        <w:rPr>
          <w:rFonts w:ascii="Arial" w:hAnsi="Arial" w:cs="Arial"/>
          <w:sz w:val="22"/>
          <w:szCs w:val="22"/>
        </w:rPr>
        <w:t xml:space="preserve"> tarihli karar</w:t>
      </w:r>
      <w:r w:rsidR="005F14BF">
        <w:rPr>
          <w:rFonts w:ascii="Arial" w:hAnsi="Arial" w:cs="Arial"/>
          <w:sz w:val="22"/>
          <w:szCs w:val="22"/>
        </w:rPr>
        <w:t>lar</w:t>
      </w:r>
      <w:r w:rsidR="008906FC">
        <w:rPr>
          <w:rFonts w:ascii="Arial" w:hAnsi="Arial" w:cs="Arial"/>
          <w:sz w:val="22"/>
          <w:szCs w:val="22"/>
        </w:rPr>
        <w:t>ı ile 2011 yılı bakiye yardımlar</w:t>
      </w:r>
      <w:r w:rsidR="005F14BF">
        <w:rPr>
          <w:rFonts w:ascii="Arial" w:hAnsi="Arial" w:cs="Arial"/>
          <w:sz w:val="22"/>
          <w:szCs w:val="22"/>
        </w:rPr>
        <w:t>ın</w:t>
      </w:r>
      <w:r w:rsidR="008906FC">
        <w:rPr>
          <w:rFonts w:ascii="Arial" w:hAnsi="Arial" w:cs="Arial"/>
          <w:sz w:val="22"/>
          <w:szCs w:val="22"/>
        </w:rPr>
        <w:t xml:space="preserve"> </w:t>
      </w:r>
      <w:r w:rsidR="005F14BF">
        <w:rPr>
          <w:rFonts w:ascii="Arial" w:hAnsi="Arial" w:cs="Arial"/>
          <w:sz w:val="22"/>
          <w:szCs w:val="22"/>
        </w:rPr>
        <w:t xml:space="preserve">2012 yılında yapılmasını </w:t>
      </w:r>
      <w:r w:rsidR="008906FC">
        <w:rPr>
          <w:rFonts w:ascii="Arial" w:hAnsi="Arial" w:cs="Arial"/>
          <w:sz w:val="22"/>
          <w:szCs w:val="22"/>
        </w:rPr>
        <w:t xml:space="preserve">kararlaştırmış, 2012 yılında bunun için gazete ilanı ile 2 defa ihale açtığı anlaşılmıştır. 2012 yılında </w:t>
      </w:r>
      <w:r w:rsidR="00D27FD6">
        <w:rPr>
          <w:rFonts w:ascii="Arial" w:hAnsi="Arial" w:cs="Arial"/>
          <w:sz w:val="22"/>
          <w:szCs w:val="22"/>
        </w:rPr>
        <w:t xml:space="preserve">31.08.2012 itibariyle </w:t>
      </w:r>
      <w:r w:rsidR="008906FC">
        <w:rPr>
          <w:rFonts w:ascii="Arial" w:hAnsi="Arial" w:cs="Arial"/>
          <w:sz w:val="22"/>
          <w:szCs w:val="22"/>
        </w:rPr>
        <w:t>yapılan yardım tutarı</w:t>
      </w:r>
      <w:r w:rsidR="00D27FD6">
        <w:rPr>
          <w:rFonts w:ascii="Arial" w:hAnsi="Arial" w:cs="Arial"/>
          <w:sz w:val="22"/>
          <w:szCs w:val="22"/>
        </w:rPr>
        <w:t>nın</w:t>
      </w:r>
      <w:r w:rsidR="008906FC">
        <w:rPr>
          <w:rFonts w:ascii="Arial" w:hAnsi="Arial" w:cs="Arial"/>
          <w:sz w:val="22"/>
          <w:szCs w:val="22"/>
        </w:rPr>
        <w:t xml:space="preserve"> </w:t>
      </w:r>
      <w:r w:rsidR="005F14BF">
        <w:rPr>
          <w:rFonts w:ascii="Arial" w:hAnsi="Arial" w:cs="Arial"/>
          <w:sz w:val="22"/>
          <w:szCs w:val="22"/>
        </w:rPr>
        <w:t>170.805,68 TL olduğu görülmüştür.</w:t>
      </w:r>
    </w:p>
    <w:p w:rsidR="00BC41D0" w:rsidRDefault="001941C4" w:rsidP="009F4746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ab/>
      </w:r>
    </w:p>
    <w:p w:rsidR="00872742" w:rsidRPr="00917039" w:rsidRDefault="001941C4" w:rsidP="009F4746">
      <w:pPr>
        <w:ind w:left="1416" w:firstLine="708"/>
        <w:jc w:val="both"/>
        <w:rPr>
          <w:rFonts w:ascii="Arial" w:hAnsi="Arial" w:cs="Arial"/>
          <w:b/>
        </w:rPr>
      </w:pPr>
      <w:r w:rsidRPr="00917039">
        <w:rPr>
          <w:rFonts w:ascii="Arial" w:hAnsi="Arial" w:cs="Arial"/>
        </w:rPr>
        <w:tab/>
      </w:r>
      <w:r w:rsidR="00C57D4A" w:rsidRPr="00917039">
        <w:rPr>
          <w:rFonts w:ascii="Arial" w:hAnsi="Arial" w:cs="Arial"/>
          <w:b/>
        </w:rPr>
        <w:tab/>
      </w:r>
      <w:r w:rsidR="00C57D4A" w:rsidRPr="00917039">
        <w:rPr>
          <w:rFonts w:ascii="Arial" w:hAnsi="Arial" w:cs="Arial"/>
          <w:b/>
        </w:rPr>
        <w:tab/>
      </w:r>
    </w:p>
    <w:p w:rsidR="004D292B" w:rsidRPr="00917039" w:rsidRDefault="001979F1" w:rsidP="001979F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917039">
        <w:rPr>
          <w:rFonts w:ascii="Arial" w:hAnsi="Arial" w:cs="Arial"/>
          <w:b/>
        </w:rPr>
        <w:t>Özvarlıklar</w:t>
      </w:r>
      <w:proofErr w:type="spellEnd"/>
      <w:r w:rsidRPr="00917039">
        <w:rPr>
          <w:rFonts w:ascii="Arial" w:hAnsi="Arial" w:cs="Arial"/>
          <w:b/>
        </w:rPr>
        <w:t>:</w:t>
      </w:r>
      <w:r w:rsidR="00674C6C" w:rsidRPr="00917039">
        <w:rPr>
          <w:rFonts w:ascii="Arial" w:hAnsi="Arial" w:cs="Arial"/>
          <w:b/>
        </w:rPr>
        <w:t xml:space="preserve">     </w:t>
      </w:r>
    </w:p>
    <w:p w:rsidR="001979F1" w:rsidRPr="00917039" w:rsidRDefault="001979F1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1979F1" w:rsidRDefault="009F4746" w:rsidP="00E06B2A">
      <w:pPr>
        <w:tabs>
          <w:tab w:val="left" w:pos="3460"/>
        </w:tabs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           </w:t>
      </w:r>
      <w:r w:rsidR="001979F1" w:rsidRPr="00917039">
        <w:rPr>
          <w:rFonts w:ascii="Arial" w:hAnsi="Arial" w:cs="Arial"/>
          <w:sz w:val="22"/>
          <w:szCs w:val="22"/>
        </w:rPr>
        <w:t>Türkiye Sualtı Sporları federasyonunun</w:t>
      </w:r>
      <w:r w:rsidR="002124B7" w:rsidRPr="00917039">
        <w:rPr>
          <w:rFonts w:ascii="Arial" w:hAnsi="Arial" w:cs="Arial"/>
          <w:sz w:val="22"/>
          <w:szCs w:val="22"/>
        </w:rPr>
        <w:t xml:space="preserve"> </w:t>
      </w:r>
      <w:r w:rsidR="007842CF">
        <w:rPr>
          <w:rFonts w:ascii="Arial" w:hAnsi="Arial" w:cs="Arial"/>
          <w:sz w:val="22"/>
          <w:szCs w:val="22"/>
        </w:rPr>
        <w:t xml:space="preserve">2010 – 2011 ve </w:t>
      </w:r>
      <w:r w:rsidR="00315C27" w:rsidRPr="007842CF">
        <w:rPr>
          <w:rFonts w:ascii="Arial" w:hAnsi="Arial" w:cs="Arial"/>
          <w:sz w:val="22"/>
          <w:szCs w:val="22"/>
        </w:rPr>
        <w:t>3</w:t>
      </w:r>
      <w:r w:rsidR="00D27FD6" w:rsidRPr="007842CF">
        <w:rPr>
          <w:rFonts w:ascii="Arial" w:hAnsi="Arial" w:cs="Arial"/>
          <w:sz w:val="22"/>
          <w:szCs w:val="22"/>
        </w:rPr>
        <w:t>1.08.2012</w:t>
      </w:r>
      <w:r w:rsidR="002124B7" w:rsidRPr="00917039">
        <w:rPr>
          <w:rFonts w:ascii="Arial" w:hAnsi="Arial" w:cs="Arial"/>
          <w:sz w:val="22"/>
          <w:szCs w:val="22"/>
        </w:rPr>
        <w:t xml:space="preserve"> itibariyle</w:t>
      </w:r>
      <w:r w:rsidR="001979F1" w:rsidRPr="00917039">
        <w:rPr>
          <w:rFonts w:ascii="Arial" w:hAnsi="Arial" w:cs="Arial"/>
          <w:sz w:val="22"/>
          <w:szCs w:val="22"/>
        </w:rPr>
        <w:t xml:space="preserve"> </w:t>
      </w:r>
      <w:r w:rsidR="000C5FA5">
        <w:rPr>
          <w:rFonts w:ascii="Arial" w:hAnsi="Arial" w:cs="Arial"/>
          <w:sz w:val="22"/>
          <w:szCs w:val="22"/>
        </w:rPr>
        <w:t xml:space="preserve">bilançolarında da görülen </w:t>
      </w:r>
      <w:proofErr w:type="spellStart"/>
      <w:r w:rsidR="001979F1" w:rsidRPr="00917039">
        <w:rPr>
          <w:rFonts w:ascii="Arial" w:hAnsi="Arial" w:cs="Arial"/>
          <w:sz w:val="22"/>
          <w:szCs w:val="22"/>
        </w:rPr>
        <w:t>öz</w:t>
      </w:r>
      <w:r w:rsidRPr="00917039">
        <w:rPr>
          <w:rFonts w:ascii="Arial" w:hAnsi="Arial" w:cs="Arial"/>
          <w:sz w:val="22"/>
          <w:szCs w:val="22"/>
        </w:rPr>
        <w:t>varlık</w:t>
      </w:r>
      <w:proofErr w:type="spellEnd"/>
      <w:r w:rsidRPr="00917039">
        <w:rPr>
          <w:rFonts w:ascii="Arial" w:hAnsi="Arial" w:cs="Arial"/>
          <w:sz w:val="22"/>
          <w:szCs w:val="22"/>
        </w:rPr>
        <w:t xml:space="preserve"> hesabı aşağıdaki gibidir:</w:t>
      </w:r>
    </w:p>
    <w:p w:rsidR="007842CF" w:rsidRPr="00917039" w:rsidRDefault="007842CF" w:rsidP="00E06B2A">
      <w:pPr>
        <w:tabs>
          <w:tab w:val="left" w:pos="3460"/>
        </w:tabs>
        <w:rPr>
          <w:rFonts w:ascii="Arial" w:hAnsi="Arial" w:cs="Arial"/>
          <w:sz w:val="22"/>
          <w:szCs w:val="22"/>
        </w:rPr>
      </w:pPr>
    </w:p>
    <w:tbl>
      <w:tblPr>
        <w:tblW w:w="6814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3080"/>
        <w:gridCol w:w="1320"/>
        <w:gridCol w:w="1207"/>
        <w:gridCol w:w="1207"/>
      </w:tblGrid>
      <w:tr w:rsidR="007842CF" w:rsidRPr="007842CF" w:rsidTr="007842CF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842CF">
              <w:rPr>
                <w:rFonts w:ascii="Tahoma" w:hAnsi="Tahoma" w:cs="Tahoma"/>
                <w:b/>
                <w:bCs/>
                <w:sz w:val="14"/>
                <w:szCs w:val="14"/>
              </w:rPr>
              <w:t>31.12.2010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842CF">
              <w:rPr>
                <w:rFonts w:ascii="Tahoma" w:hAnsi="Tahoma" w:cs="Tahoma"/>
                <w:b/>
                <w:bCs/>
                <w:sz w:val="14"/>
                <w:szCs w:val="14"/>
              </w:rPr>
              <w:t>31.12.2011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842CF">
              <w:rPr>
                <w:rFonts w:ascii="Tahoma" w:hAnsi="Tahoma" w:cs="Tahoma"/>
                <w:b/>
                <w:bCs/>
                <w:sz w:val="14"/>
                <w:szCs w:val="14"/>
              </w:rPr>
              <w:t>31.08.2012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DÖNEN VARLIKLAR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1.103.127,70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1.523.005,43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9B74B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="009B74BA">
              <w:rPr>
                <w:rFonts w:ascii="Tahoma" w:hAnsi="Tahoma" w:cs="Tahoma"/>
                <w:b/>
                <w:bCs/>
                <w:sz w:val="16"/>
                <w:szCs w:val="16"/>
              </w:rPr>
              <w:t>269.388,72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Hazır Değerler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553.823,71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894.318,42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1.656.007,48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Ticari Alacaklar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51.230,57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8.863,82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CF008E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49.271,38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Diğer Alacaklar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2.445,59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171,59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171,59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Stoklar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201.515,47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229.396,79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171.530,54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 xml:space="preserve">Gel. </w:t>
            </w:r>
            <w:proofErr w:type="spellStart"/>
            <w:r w:rsidRPr="007842CF">
              <w:rPr>
                <w:rFonts w:ascii="Tahoma" w:hAnsi="Tahoma" w:cs="Tahoma"/>
                <w:bCs/>
                <w:sz w:val="16"/>
                <w:szCs w:val="16"/>
              </w:rPr>
              <w:t>Ayl</w:t>
            </w:r>
            <w:proofErr w:type="spellEnd"/>
            <w:r w:rsidRPr="007842CF">
              <w:rPr>
                <w:rFonts w:ascii="Tahoma" w:hAnsi="Tahoma" w:cs="Tahoma"/>
                <w:bCs/>
                <w:sz w:val="16"/>
                <w:szCs w:val="16"/>
              </w:rPr>
              <w:t xml:space="preserve">. Ait </w:t>
            </w:r>
            <w:proofErr w:type="spellStart"/>
            <w:r w:rsidRPr="007842CF">
              <w:rPr>
                <w:rFonts w:ascii="Tahoma" w:hAnsi="Tahoma" w:cs="Tahoma"/>
                <w:bCs/>
                <w:sz w:val="16"/>
                <w:szCs w:val="16"/>
              </w:rPr>
              <w:t>Gid</w:t>
            </w:r>
            <w:proofErr w:type="spellEnd"/>
            <w:r w:rsidRPr="007842CF">
              <w:rPr>
                <w:rFonts w:ascii="Tahoma" w:hAnsi="Tahoma" w:cs="Tahoma"/>
                <w:bCs/>
                <w:sz w:val="16"/>
                <w:szCs w:val="16"/>
              </w:rPr>
              <w:t xml:space="preserve">. Ve Gelir </w:t>
            </w:r>
            <w:proofErr w:type="spellStart"/>
            <w:r w:rsidRPr="007842CF">
              <w:rPr>
                <w:rFonts w:ascii="Tahoma" w:hAnsi="Tahoma" w:cs="Tahoma"/>
                <w:bCs/>
                <w:sz w:val="16"/>
                <w:szCs w:val="16"/>
              </w:rPr>
              <w:t>Tah</w:t>
            </w:r>
            <w:proofErr w:type="spellEnd"/>
            <w:r w:rsidRPr="007842CF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534,26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Diğer Dönen Varlıklar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294.112,36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390.254,81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391.873,47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DURAN VARLIKLAR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222.306,84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255.310,51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279.119,67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Ticari Alacaklar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535,50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535,50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535,50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Diğer Alacaklar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13,68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Maddi Duran Varlıklar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211.616,20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238.458,32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262.100,38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Maddi Olmayan Duran Varlıklar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770,13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10.585,78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10.585,78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 xml:space="preserve">Gelecek Yıllara Ait Giderler ve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9.385,01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5.730,91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5.884,33</w:t>
            </w:r>
          </w:p>
        </w:tc>
      </w:tr>
      <w:tr w:rsidR="007842CF" w:rsidRPr="007842CF" w:rsidTr="007842CF">
        <w:trPr>
          <w:trHeight w:val="1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842CF">
              <w:rPr>
                <w:rFonts w:ascii="Tahoma" w:hAnsi="Tahoma" w:cs="Tahoma"/>
                <w:b/>
                <w:bCs/>
                <w:sz w:val="18"/>
                <w:szCs w:val="18"/>
              </w:rPr>
              <w:t>AKTİF (VARLIKLAR) TOPLAMI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1.325.434,54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1.778.315,94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9B74B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="009B74BA">
              <w:rPr>
                <w:rFonts w:ascii="Tahoma" w:hAnsi="Tahoma" w:cs="Tahoma"/>
                <w:b/>
                <w:bCs/>
                <w:sz w:val="16"/>
                <w:szCs w:val="16"/>
              </w:rPr>
              <w:t>548.508,39</w:t>
            </w:r>
          </w:p>
        </w:tc>
      </w:tr>
      <w:tr w:rsidR="007842CF" w:rsidRPr="007842CF" w:rsidTr="007842CF">
        <w:trPr>
          <w:trHeight w:val="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KISA VADELİ YABANCI KAYNAKLAR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174.103,44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84.383,02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9B74BA" w:rsidP="002F7EC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="002F7EC6">
              <w:rPr>
                <w:rFonts w:ascii="Tahoma" w:hAnsi="Tahoma" w:cs="Tahoma"/>
                <w:b/>
                <w:bCs/>
                <w:sz w:val="16"/>
                <w:szCs w:val="16"/>
              </w:rPr>
              <w:t>2.830,31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Mali Borçlar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3.433,01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2.838,04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2.544,66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Ticari Borçlar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58.091,28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52.146,48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41.606,51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Diğer Borçlar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10.741,84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10.835,79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16.274,69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Alınan Avanslar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90.530,99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1.140,00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9B74BA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78.254,07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Ödenecek Vergi ve Diğer Yüküm.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11.306,32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17.422,71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135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</w:t>
            </w:r>
            <w:r w:rsidR="0013576D">
              <w:rPr>
                <w:rFonts w:ascii="Tahoma" w:hAnsi="Tahoma" w:cs="Tahoma"/>
                <w:sz w:val="16"/>
                <w:szCs w:val="16"/>
              </w:rPr>
              <w:t>3.556,</w:t>
            </w:r>
            <w:r w:rsidRPr="007842CF">
              <w:rPr>
                <w:rFonts w:ascii="Tahoma" w:hAnsi="Tahoma" w:cs="Tahoma"/>
                <w:sz w:val="16"/>
                <w:szCs w:val="16"/>
              </w:rPr>
              <w:t>3</w:t>
            </w:r>
            <w:r w:rsidR="002F7EC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UZUN VADELİ YABANCI KAYNAKLAR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66.957,61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66.957,61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ÖZKAYNAKLAR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1.151.331,10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1.626.975,31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135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2.32</w:t>
            </w:r>
            <w:r w:rsidR="0013576D">
              <w:rPr>
                <w:rFonts w:ascii="Tahoma" w:hAnsi="Tahoma" w:cs="Tahoma"/>
                <w:b/>
                <w:bCs/>
                <w:sz w:val="16"/>
                <w:szCs w:val="16"/>
              </w:rPr>
              <w:t>9.314</w:t>
            </w:r>
            <w:r w:rsidR="00BB7108">
              <w:rPr>
                <w:rFonts w:ascii="Tahoma" w:hAnsi="Tahoma" w:cs="Tahoma"/>
                <w:b/>
                <w:bCs/>
                <w:sz w:val="16"/>
                <w:szCs w:val="16"/>
              </w:rPr>
              <w:t>,47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Geçmiş Yıllar Karları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934.290,57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1.421.514,91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1.749.412,85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Geçmiş Yıllar Zararları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-122.437,54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-122.437,54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-122.437,54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Cs/>
                <w:sz w:val="16"/>
                <w:szCs w:val="16"/>
              </w:rPr>
              <w:t>Dönem Net Karı (Zararı)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339.478,07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327.897,94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135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70</w:t>
            </w:r>
            <w:r w:rsidR="000A52BA">
              <w:rPr>
                <w:rFonts w:ascii="Tahoma" w:hAnsi="Tahoma" w:cs="Tahoma"/>
                <w:sz w:val="16"/>
                <w:szCs w:val="16"/>
              </w:rPr>
              <w:t>2</w:t>
            </w:r>
            <w:r w:rsidRPr="007842CF">
              <w:rPr>
                <w:rFonts w:ascii="Tahoma" w:hAnsi="Tahoma" w:cs="Tahoma"/>
                <w:sz w:val="16"/>
                <w:szCs w:val="16"/>
              </w:rPr>
              <w:t>.</w:t>
            </w:r>
            <w:r w:rsidR="000A52BA">
              <w:rPr>
                <w:rFonts w:ascii="Tahoma" w:hAnsi="Tahoma" w:cs="Tahoma"/>
                <w:sz w:val="16"/>
                <w:szCs w:val="16"/>
              </w:rPr>
              <w:t>33</w:t>
            </w:r>
            <w:r w:rsidR="0013576D">
              <w:rPr>
                <w:rFonts w:ascii="Tahoma" w:hAnsi="Tahoma" w:cs="Tahoma"/>
                <w:sz w:val="16"/>
                <w:szCs w:val="16"/>
              </w:rPr>
              <w:t>9</w:t>
            </w:r>
            <w:r w:rsidR="002F7EC6">
              <w:rPr>
                <w:rFonts w:ascii="Tahoma" w:hAnsi="Tahoma" w:cs="Tahoma"/>
                <w:sz w:val="16"/>
                <w:szCs w:val="16"/>
              </w:rPr>
              <w:t>,16</w:t>
            </w:r>
          </w:p>
        </w:tc>
      </w:tr>
      <w:tr w:rsidR="007842CF" w:rsidRPr="007842CF" w:rsidTr="007842CF">
        <w:trPr>
          <w:trHeight w:val="1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842CF">
              <w:rPr>
                <w:rFonts w:ascii="Tahoma" w:hAnsi="Tahoma" w:cs="Tahoma"/>
                <w:b/>
                <w:bCs/>
                <w:sz w:val="18"/>
                <w:szCs w:val="18"/>
              </w:rPr>
              <w:t>PASİF ( KAYNAKLAR ) TOPLAMI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1.325.434,54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1.778.315,94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CF008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="009B74BA">
              <w:rPr>
                <w:rFonts w:ascii="Tahoma" w:hAnsi="Tahoma" w:cs="Tahoma"/>
                <w:b/>
                <w:bCs/>
                <w:sz w:val="16"/>
                <w:szCs w:val="16"/>
              </w:rPr>
              <w:t>548.5</w:t>
            </w:r>
            <w:r w:rsidR="00CF008E">
              <w:rPr>
                <w:rFonts w:ascii="Tahoma" w:hAnsi="Tahoma" w:cs="Tahoma"/>
                <w:b/>
                <w:bCs/>
                <w:sz w:val="16"/>
                <w:szCs w:val="16"/>
              </w:rPr>
              <w:t>08</w:t>
            </w:r>
            <w:r w:rsidR="002F7EC6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="009B74BA">
              <w:rPr>
                <w:rFonts w:ascii="Tahoma" w:hAnsi="Tahoma" w:cs="Tahoma"/>
                <w:b/>
                <w:bCs/>
                <w:sz w:val="16"/>
                <w:szCs w:val="16"/>
              </w:rPr>
              <w:t>39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842C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842CF" w:rsidRPr="007842CF" w:rsidTr="007842C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ÖZKAYNAKLAR TOPLAMI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1.151.331,10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7842CF" w:rsidP="007842C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42CF">
              <w:rPr>
                <w:rFonts w:ascii="Tahoma" w:hAnsi="Tahoma" w:cs="Tahoma"/>
                <w:b/>
                <w:bCs/>
                <w:sz w:val="16"/>
                <w:szCs w:val="16"/>
              </w:rPr>
              <w:t>1.626.975,31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CF" w:rsidRPr="007842CF" w:rsidRDefault="002F7EC6" w:rsidP="00BB710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2.328.7</w:t>
            </w:r>
            <w:r w:rsidR="00BB7108">
              <w:rPr>
                <w:rFonts w:ascii="Tahoma" w:hAnsi="Tahoma" w:cs="Tahoma"/>
                <w:b/>
                <w:bCs/>
                <w:sz w:val="16"/>
                <w:szCs w:val="16"/>
              </w:rPr>
              <w:t>20,47</w:t>
            </w:r>
          </w:p>
        </w:tc>
      </w:tr>
    </w:tbl>
    <w:p w:rsidR="001979F1" w:rsidRDefault="001979F1" w:rsidP="007842CF">
      <w:pPr>
        <w:tabs>
          <w:tab w:val="left" w:pos="3460"/>
        </w:tabs>
        <w:ind w:left="653"/>
      </w:pPr>
    </w:p>
    <w:p w:rsidR="00BC41D0" w:rsidRDefault="00BC41D0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BC41D0" w:rsidRDefault="00BC41D0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C80368" w:rsidRDefault="00C80368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0164C4" w:rsidRDefault="000164C4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C143AC" w:rsidRPr="00917039" w:rsidRDefault="00C143AC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  <w:r w:rsidRPr="00917039">
        <w:rPr>
          <w:rFonts w:ascii="Arial" w:hAnsi="Arial" w:cs="Arial"/>
          <w:b/>
          <w:u w:val="single"/>
        </w:rPr>
        <w:lastRenderedPageBreak/>
        <w:t>SONUÇ:</w:t>
      </w:r>
    </w:p>
    <w:p w:rsidR="00BC41D0" w:rsidRDefault="00BC41D0" w:rsidP="00BA4E69">
      <w:pPr>
        <w:tabs>
          <w:tab w:val="left" w:pos="3460"/>
        </w:tabs>
        <w:jc w:val="both"/>
        <w:rPr>
          <w:rFonts w:ascii="Arial" w:hAnsi="Arial" w:cs="Arial"/>
          <w:sz w:val="22"/>
          <w:szCs w:val="22"/>
        </w:rPr>
      </w:pPr>
    </w:p>
    <w:p w:rsidR="00C143AC" w:rsidRPr="00917039" w:rsidRDefault="00C143AC" w:rsidP="00BA4E69">
      <w:pPr>
        <w:tabs>
          <w:tab w:val="left" w:pos="346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 xml:space="preserve">Türkiye </w:t>
      </w:r>
      <w:r w:rsidR="000B3E10" w:rsidRPr="00917039">
        <w:rPr>
          <w:rFonts w:ascii="Arial" w:hAnsi="Arial" w:cs="Arial"/>
          <w:sz w:val="22"/>
          <w:szCs w:val="22"/>
        </w:rPr>
        <w:t>Sualtı Sporları</w:t>
      </w:r>
      <w:r w:rsidR="00C2751C" w:rsidRPr="00917039">
        <w:rPr>
          <w:rFonts w:ascii="Arial" w:hAnsi="Arial" w:cs="Arial"/>
          <w:sz w:val="22"/>
          <w:szCs w:val="22"/>
        </w:rPr>
        <w:t xml:space="preserve"> </w:t>
      </w:r>
      <w:r w:rsidRPr="00917039">
        <w:rPr>
          <w:rFonts w:ascii="Arial" w:hAnsi="Arial" w:cs="Arial"/>
          <w:sz w:val="22"/>
          <w:szCs w:val="22"/>
        </w:rPr>
        <w:t>Federasyonu ‘</w:t>
      </w:r>
      <w:proofErr w:type="spellStart"/>
      <w:r w:rsidRPr="00917039">
        <w:rPr>
          <w:rFonts w:ascii="Arial" w:hAnsi="Arial" w:cs="Arial"/>
          <w:sz w:val="22"/>
          <w:szCs w:val="22"/>
        </w:rPr>
        <w:t>nun</w:t>
      </w:r>
      <w:proofErr w:type="spellEnd"/>
      <w:r w:rsidRPr="00917039">
        <w:rPr>
          <w:rFonts w:ascii="Arial" w:hAnsi="Arial" w:cs="Arial"/>
          <w:sz w:val="22"/>
          <w:szCs w:val="22"/>
        </w:rPr>
        <w:t xml:space="preserve"> </w:t>
      </w:r>
      <w:r w:rsidR="00993B0E">
        <w:rPr>
          <w:rFonts w:ascii="Arial" w:hAnsi="Arial" w:cs="Arial"/>
          <w:sz w:val="22"/>
          <w:szCs w:val="22"/>
        </w:rPr>
        <w:t>01.10.2010</w:t>
      </w:r>
      <w:r w:rsidR="00036D9C" w:rsidRPr="00917039">
        <w:rPr>
          <w:rFonts w:ascii="Arial" w:hAnsi="Arial" w:cs="Arial"/>
          <w:sz w:val="22"/>
          <w:szCs w:val="22"/>
        </w:rPr>
        <w:t xml:space="preserve"> </w:t>
      </w:r>
      <w:r w:rsidR="00B7241C" w:rsidRPr="00917039">
        <w:rPr>
          <w:rFonts w:ascii="Arial" w:hAnsi="Arial" w:cs="Arial"/>
          <w:sz w:val="22"/>
          <w:szCs w:val="22"/>
        </w:rPr>
        <w:t xml:space="preserve">– </w:t>
      </w:r>
      <w:r w:rsidR="00315C27" w:rsidRPr="00917039">
        <w:rPr>
          <w:rFonts w:ascii="Arial" w:hAnsi="Arial" w:cs="Arial"/>
          <w:sz w:val="22"/>
          <w:szCs w:val="22"/>
        </w:rPr>
        <w:t>3</w:t>
      </w:r>
      <w:r w:rsidR="00993B0E">
        <w:rPr>
          <w:rFonts w:ascii="Arial" w:hAnsi="Arial" w:cs="Arial"/>
          <w:sz w:val="22"/>
          <w:szCs w:val="22"/>
        </w:rPr>
        <w:t>1</w:t>
      </w:r>
      <w:r w:rsidR="007A0F2D" w:rsidRPr="00917039">
        <w:rPr>
          <w:rFonts w:ascii="Arial" w:hAnsi="Arial" w:cs="Arial"/>
          <w:sz w:val="22"/>
          <w:szCs w:val="22"/>
        </w:rPr>
        <w:t>.</w:t>
      </w:r>
      <w:r w:rsidR="000B3E10" w:rsidRPr="00917039">
        <w:rPr>
          <w:rFonts w:ascii="Arial" w:hAnsi="Arial" w:cs="Arial"/>
          <w:sz w:val="22"/>
          <w:szCs w:val="22"/>
        </w:rPr>
        <w:t>0</w:t>
      </w:r>
      <w:r w:rsidR="00993B0E">
        <w:rPr>
          <w:rFonts w:ascii="Arial" w:hAnsi="Arial" w:cs="Arial"/>
          <w:sz w:val="22"/>
          <w:szCs w:val="22"/>
        </w:rPr>
        <w:t>8</w:t>
      </w:r>
      <w:r w:rsidR="007A0F2D" w:rsidRPr="00917039">
        <w:rPr>
          <w:rFonts w:ascii="Arial" w:hAnsi="Arial" w:cs="Arial"/>
          <w:sz w:val="22"/>
          <w:szCs w:val="22"/>
        </w:rPr>
        <w:t>.20</w:t>
      </w:r>
      <w:r w:rsidR="00315C27" w:rsidRPr="00917039">
        <w:rPr>
          <w:rFonts w:ascii="Arial" w:hAnsi="Arial" w:cs="Arial"/>
          <w:sz w:val="22"/>
          <w:szCs w:val="22"/>
        </w:rPr>
        <w:t>1</w:t>
      </w:r>
      <w:r w:rsidR="00993B0E">
        <w:rPr>
          <w:rFonts w:ascii="Arial" w:hAnsi="Arial" w:cs="Arial"/>
          <w:sz w:val="22"/>
          <w:szCs w:val="22"/>
        </w:rPr>
        <w:t>2</w:t>
      </w:r>
      <w:r w:rsidR="00DE011D" w:rsidRPr="00917039">
        <w:rPr>
          <w:rFonts w:ascii="Arial" w:hAnsi="Arial" w:cs="Arial"/>
          <w:sz w:val="22"/>
          <w:szCs w:val="22"/>
        </w:rPr>
        <w:t xml:space="preserve"> dönemine ait kayıt ve işlemleri</w:t>
      </w:r>
      <w:r w:rsidR="00632AF3" w:rsidRPr="00917039">
        <w:rPr>
          <w:rFonts w:ascii="Arial" w:hAnsi="Arial" w:cs="Arial"/>
          <w:sz w:val="22"/>
          <w:szCs w:val="22"/>
        </w:rPr>
        <w:t>ne ilişkin</w:t>
      </w:r>
      <w:r w:rsidR="00DE011D" w:rsidRPr="00917039">
        <w:rPr>
          <w:rFonts w:ascii="Arial" w:hAnsi="Arial" w:cs="Arial"/>
          <w:sz w:val="22"/>
          <w:szCs w:val="22"/>
        </w:rPr>
        <w:t>,</w:t>
      </w:r>
      <w:r w:rsidRPr="00917039">
        <w:rPr>
          <w:rFonts w:ascii="Arial" w:hAnsi="Arial" w:cs="Arial"/>
          <w:sz w:val="22"/>
          <w:szCs w:val="22"/>
        </w:rPr>
        <w:t xml:space="preserve"> genel kabul görmüş de</w:t>
      </w:r>
      <w:r w:rsidR="001979F1" w:rsidRPr="00917039">
        <w:rPr>
          <w:rFonts w:ascii="Arial" w:hAnsi="Arial" w:cs="Arial"/>
          <w:sz w:val="22"/>
          <w:szCs w:val="22"/>
        </w:rPr>
        <w:t>netim ilke, esas ve standartlarına uygun olarak yapılan</w:t>
      </w:r>
      <w:r w:rsidR="00575F08" w:rsidRPr="00917039">
        <w:rPr>
          <w:rFonts w:ascii="Arial" w:hAnsi="Arial" w:cs="Arial"/>
          <w:sz w:val="22"/>
          <w:szCs w:val="22"/>
        </w:rPr>
        <w:t xml:space="preserve"> i</w:t>
      </w:r>
      <w:r w:rsidRPr="00917039">
        <w:rPr>
          <w:rFonts w:ascii="Arial" w:hAnsi="Arial" w:cs="Arial"/>
          <w:sz w:val="22"/>
          <w:szCs w:val="22"/>
        </w:rPr>
        <w:t>nceleme</w:t>
      </w:r>
      <w:r w:rsidR="00DE011D" w:rsidRPr="00917039">
        <w:rPr>
          <w:rFonts w:ascii="Arial" w:hAnsi="Arial" w:cs="Arial"/>
          <w:sz w:val="22"/>
          <w:szCs w:val="22"/>
        </w:rPr>
        <w:t>ler</w:t>
      </w:r>
      <w:r w:rsidRPr="00917039">
        <w:rPr>
          <w:rFonts w:ascii="Arial" w:hAnsi="Arial" w:cs="Arial"/>
          <w:sz w:val="22"/>
          <w:szCs w:val="22"/>
        </w:rPr>
        <w:t xml:space="preserve"> </w:t>
      </w:r>
      <w:r w:rsidR="00575F08" w:rsidRPr="00917039">
        <w:rPr>
          <w:rFonts w:ascii="Arial" w:hAnsi="Arial" w:cs="Arial"/>
          <w:sz w:val="22"/>
          <w:szCs w:val="22"/>
        </w:rPr>
        <w:t>sonucunda</w:t>
      </w:r>
      <w:r w:rsidR="000C5759" w:rsidRPr="00917039">
        <w:rPr>
          <w:rFonts w:ascii="Arial" w:hAnsi="Arial" w:cs="Arial"/>
          <w:sz w:val="22"/>
          <w:szCs w:val="22"/>
        </w:rPr>
        <w:t>;</w:t>
      </w:r>
    </w:p>
    <w:p w:rsidR="00B85F58" w:rsidRPr="00917039" w:rsidRDefault="00B85F58" w:rsidP="00BA4E69">
      <w:pPr>
        <w:tabs>
          <w:tab w:val="left" w:pos="3460"/>
        </w:tabs>
        <w:jc w:val="both"/>
        <w:rPr>
          <w:rFonts w:ascii="Arial" w:hAnsi="Arial" w:cs="Arial"/>
          <w:sz w:val="22"/>
          <w:szCs w:val="22"/>
        </w:rPr>
      </w:pPr>
    </w:p>
    <w:p w:rsidR="00A60A8C" w:rsidRPr="00917039" w:rsidRDefault="00C143AC" w:rsidP="00575F08">
      <w:pPr>
        <w:tabs>
          <w:tab w:val="left" w:pos="3460"/>
        </w:tabs>
        <w:jc w:val="both"/>
        <w:rPr>
          <w:rFonts w:ascii="Arial" w:hAnsi="Arial" w:cs="Arial"/>
          <w:sz w:val="22"/>
          <w:szCs w:val="22"/>
        </w:rPr>
      </w:pPr>
      <w:r w:rsidRPr="00917039">
        <w:rPr>
          <w:rFonts w:ascii="Arial" w:hAnsi="Arial" w:cs="Arial"/>
          <w:sz w:val="22"/>
          <w:szCs w:val="22"/>
        </w:rPr>
        <w:t>Türkiye</w:t>
      </w:r>
      <w:r w:rsidR="0036758B" w:rsidRPr="00917039">
        <w:rPr>
          <w:rFonts w:ascii="Arial" w:hAnsi="Arial" w:cs="Arial"/>
          <w:sz w:val="22"/>
          <w:szCs w:val="22"/>
        </w:rPr>
        <w:t xml:space="preserve"> </w:t>
      </w:r>
      <w:r w:rsidR="000B3E10" w:rsidRPr="00917039">
        <w:rPr>
          <w:rFonts w:ascii="Arial" w:hAnsi="Arial" w:cs="Arial"/>
          <w:sz w:val="22"/>
          <w:szCs w:val="22"/>
        </w:rPr>
        <w:t>Sualtı Sporları</w:t>
      </w:r>
      <w:r w:rsidRPr="00917039">
        <w:rPr>
          <w:rFonts w:ascii="Arial" w:hAnsi="Arial" w:cs="Arial"/>
          <w:sz w:val="22"/>
          <w:szCs w:val="22"/>
        </w:rPr>
        <w:t xml:space="preserve"> Federasyonu’nun kayıtları</w:t>
      </w:r>
      <w:r w:rsidR="00575F08" w:rsidRPr="00917039">
        <w:rPr>
          <w:rFonts w:ascii="Arial" w:hAnsi="Arial" w:cs="Arial"/>
          <w:sz w:val="22"/>
          <w:szCs w:val="22"/>
        </w:rPr>
        <w:t>nın</w:t>
      </w:r>
      <w:r w:rsidRPr="00917039">
        <w:rPr>
          <w:rFonts w:ascii="Arial" w:hAnsi="Arial" w:cs="Arial"/>
          <w:sz w:val="22"/>
          <w:szCs w:val="22"/>
        </w:rPr>
        <w:t xml:space="preserve"> usulüne uygun olarak düzenlen</w:t>
      </w:r>
      <w:r w:rsidR="00575F08" w:rsidRPr="00917039">
        <w:rPr>
          <w:rFonts w:ascii="Arial" w:hAnsi="Arial" w:cs="Arial"/>
          <w:sz w:val="22"/>
          <w:szCs w:val="22"/>
        </w:rPr>
        <w:t>diği,</w:t>
      </w:r>
      <w:r w:rsidR="00816F4D" w:rsidRPr="00917039">
        <w:rPr>
          <w:rFonts w:ascii="Arial" w:hAnsi="Arial" w:cs="Arial"/>
          <w:sz w:val="22"/>
          <w:szCs w:val="22"/>
        </w:rPr>
        <w:t xml:space="preserve"> yasal</w:t>
      </w:r>
      <w:r w:rsidRPr="00917039">
        <w:rPr>
          <w:rFonts w:ascii="Arial" w:hAnsi="Arial" w:cs="Arial"/>
          <w:sz w:val="22"/>
          <w:szCs w:val="22"/>
        </w:rPr>
        <w:t xml:space="preserve"> belgelere dayan</w:t>
      </w:r>
      <w:r w:rsidR="00575F08" w:rsidRPr="00917039">
        <w:rPr>
          <w:rFonts w:ascii="Arial" w:hAnsi="Arial" w:cs="Arial"/>
          <w:sz w:val="22"/>
          <w:szCs w:val="22"/>
        </w:rPr>
        <w:t>dığı</w:t>
      </w:r>
      <w:r w:rsidRPr="00917039">
        <w:rPr>
          <w:rFonts w:ascii="Arial" w:hAnsi="Arial" w:cs="Arial"/>
          <w:sz w:val="22"/>
          <w:szCs w:val="22"/>
        </w:rPr>
        <w:t>, gerçeği yansıttığı</w:t>
      </w:r>
      <w:r w:rsidR="00575F08" w:rsidRPr="00917039">
        <w:rPr>
          <w:rFonts w:ascii="Arial" w:hAnsi="Arial" w:cs="Arial"/>
          <w:sz w:val="22"/>
          <w:szCs w:val="22"/>
        </w:rPr>
        <w:t>,</w:t>
      </w:r>
      <w:r w:rsidR="00315C27" w:rsidRPr="00917039">
        <w:rPr>
          <w:rFonts w:ascii="Arial" w:hAnsi="Arial" w:cs="Arial"/>
          <w:sz w:val="22"/>
          <w:szCs w:val="22"/>
        </w:rPr>
        <w:t xml:space="preserve"> </w:t>
      </w:r>
      <w:r w:rsidR="00575F08" w:rsidRPr="00917039">
        <w:rPr>
          <w:rFonts w:ascii="Arial" w:hAnsi="Arial" w:cs="Arial"/>
          <w:sz w:val="22"/>
          <w:szCs w:val="22"/>
        </w:rPr>
        <w:t>resmi defter</w:t>
      </w:r>
      <w:r w:rsidRPr="00917039">
        <w:rPr>
          <w:rFonts w:ascii="Arial" w:hAnsi="Arial" w:cs="Arial"/>
          <w:sz w:val="22"/>
          <w:szCs w:val="22"/>
        </w:rPr>
        <w:t xml:space="preserve"> kayıtlarının genel olarak kayıt nizamına ve tek düzen muhasebe uygulama genel tebliğlerinde belirtilen muhasebe ilkelerine uygun </w:t>
      </w:r>
      <w:r w:rsidR="00C64ABE" w:rsidRPr="00917039">
        <w:rPr>
          <w:rFonts w:ascii="Arial" w:hAnsi="Arial" w:cs="Arial"/>
          <w:sz w:val="22"/>
          <w:szCs w:val="22"/>
        </w:rPr>
        <w:t>olduğu</w:t>
      </w:r>
      <w:r w:rsidR="00575F08" w:rsidRPr="00917039">
        <w:rPr>
          <w:rFonts w:ascii="Arial" w:hAnsi="Arial" w:cs="Arial"/>
          <w:sz w:val="22"/>
          <w:szCs w:val="22"/>
        </w:rPr>
        <w:t xml:space="preserve"> ve</w:t>
      </w:r>
      <w:r w:rsidR="00816F4D" w:rsidRPr="00917039">
        <w:rPr>
          <w:rFonts w:ascii="Arial" w:hAnsi="Arial" w:cs="Arial"/>
          <w:sz w:val="22"/>
          <w:szCs w:val="22"/>
        </w:rPr>
        <w:t xml:space="preserve"> defter kayıtları ile belgelerin birbirini teyit </w:t>
      </w:r>
      <w:r w:rsidR="00575F08" w:rsidRPr="00917039">
        <w:rPr>
          <w:rFonts w:ascii="Arial" w:hAnsi="Arial" w:cs="Arial"/>
          <w:sz w:val="22"/>
          <w:szCs w:val="22"/>
        </w:rPr>
        <w:t>ettiği görülmüştür.</w:t>
      </w:r>
      <w:r w:rsidR="000A7A6A" w:rsidRPr="00917039">
        <w:rPr>
          <w:rFonts w:ascii="Arial" w:hAnsi="Arial" w:cs="Arial"/>
          <w:sz w:val="22"/>
          <w:szCs w:val="22"/>
        </w:rPr>
        <w:t xml:space="preserve"> </w:t>
      </w:r>
    </w:p>
    <w:p w:rsidR="00A60A8C" w:rsidRPr="00917039" w:rsidRDefault="002725B5" w:rsidP="00E06B2A">
      <w:pPr>
        <w:tabs>
          <w:tab w:val="left" w:pos="3460"/>
        </w:tabs>
        <w:rPr>
          <w:rFonts w:ascii="Arial" w:hAnsi="Arial" w:cs="Arial"/>
        </w:rPr>
      </w:pPr>
      <w:r w:rsidRPr="00917039">
        <w:rPr>
          <w:rFonts w:ascii="Arial" w:hAnsi="Arial" w:cs="Arial"/>
          <w:sz w:val="22"/>
          <w:szCs w:val="22"/>
        </w:rPr>
        <w:t xml:space="preserve">   </w:t>
      </w:r>
    </w:p>
    <w:p w:rsidR="00A60A8C" w:rsidRPr="00917039" w:rsidRDefault="00A60A8C" w:rsidP="00E06B2A">
      <w:pPr>
        <w:tabs>
          <w:tab w:val="left" w:pos="3460"/>
        </w:tabs>
        <w:rPr>
          <w:rFonts w:ascii="Arial" w:hAnsi="Arial" w:cs="Arial"/>
        </w:rPr>
      </w:pPr>
    </w:p>
    <w:p w:rsidR="004D292B" w:rsidRDefault="004D292B" w:rsidP="00E06B2A">
      <w:pPr>
        <w:tabs>
          <w:tab w:val="left" w:pos="3460"/>
        </w:tabs>
        <w:rPr>
          <w:rFonts w:ascii="Arial" w:hAnsi="Arial" w:cs="Arial"/>
        </w:rPr>
      </w:pPr>
    </w:p>
    <w:p w:rsidR="00835B0D" w:rsidRPr="00917039" w:rsidRDefault="00835B0D" w:rsidP="00E06B2A">
      <w:pPr>
        <w:tabs>
          <w:tab w:val="left" w:pos="3460"/>
        </w:tabs>
        <w:rPr>
          <w:rFonts w:ascii="Arial" w:hAnsi="Arial" w:cs="Arial"/>
        </w:rPr>
      </w:pPr>
    </w:p>
    <w:p w:rsidR="004D292B" w:rsidRPr="00917039" w:rsidRDefault="004D292B" w:rsidP="00E06B2A">
      <w:pPr>
        <w:tabs>
          <w:tab w:val="left" w:pos="3460"/>
        </w:tabs>
        <w:rPr>
          <w:rFonts w:ascii="Arial" w:hAnsi="Arial" w:cs="Arial"/>
        </w:rPr>
      </w:pPr>
    </w:p>
    <w:p w:rsidR="00614226" w:rsidRPr="00917039" w:rsidRDefault="00614226" w:rsidP="00835B0D">
      <w:pPr>
        <w:tabs>
          <w:tab w:val="left" w:pos="3460"/>
        </w:tabs>
        <w:rPr>
          <w:rFonts w:ascii="Arial" w:hAnsi="Arial" w:cs="Arial"/>
        </w:rPr>
      </w:pPr>
      <w:r w:rsidRPr="00917039">
        <w:rPr>
          <w:rFonts w:ascii="Arial" w:hAnsi="Arial" w:cs="Arial"/>
        </w:rPr>
        <w:t xml:space="preserve">   </w:t>
      </w:r>
    </w:p>
    <w:p w:rsidR="00917039" w:rsidRDefault="00917039" w:rsidP="00E06B2A">
      <w:pPr>
        <w:tabs>
          <w:tab w:val="left" w:pos="3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60A8C" w:rsidRPr="00917039">
        <w:rPr>
          <w:rFonts w:ascii="Arial" w:hAnsi="Arial" w:cs="Arial"/>
        </w:rPr>
        <w:t>Denetleme Kurulu</w:t>
      </w:r>
      <w:r w:rsidR="00A60F11" w:rsidRPr="00917039">
        <w:rPr>
          <w:rFonts w:ascii="Arial" w:hAnsi="Arial" w:cs="Arial"/>
        </w:rPr>
        <w:t xml:space="preserve">       </w:t>
      </w:r>
      <w:r w:rsidR="00A60A8C" w:rsidRPr="00917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A60F11" w:rsidRPr="00917039">
        <w:rPr>
          <w:rFonts w:ascii="Arial" w:hAnsi="Arial" w:cs="Arial"/>
        </w:rPr>
        <w:t>De</w:t>
      </w:r>
      <w:r w:rsidR="00A60A8C" w:rsidRPr="00917039">
        <w:rPr>
          <w:rFonts w:ascii="Arial" w:hAnsi="Arial" w:cs="Arial"/>
        </w:rPr>
        <w:t xml:space="preserve">netleme Kurulu        </w:t>
      </w:r>
      <w:r>
        <w:rPr>
          <w:rFonts w:ascii="Arial" w:hAnsi="Arial" w:cs="Arial"/>
        </w:rPr>
        <w:tab/>
      </w:r>
      <w:r w:rsidR="00A60A8C" w:rsidRPr="00917039">
        <w:rPr>
          <w:rFonts w:ascii="Arial" w:hAnsi="Arial" w:cs="Arial"/>
        </w:rPr>
        <w:t xml:space="preserve">Denetleme </w:t>
      </w:r>
      <w:r w:rsidRPr="00917039">
        <w:rPr>
          <w:rFonts w:ascii="Arial" w:hAnsi="Arial" w:cs="Arial"/>
        </w:rPr>
        <w:t>Kurulu</w:t>
      </w:r>
    </w:p>
    <w:p w:rsidR="00F5414E" w:rsidRPr="00917039" w:rsidRDefault="00917039" w:rsidP="00E06B2A">
      <w:pPr>
        <w:tabs>
          <w:tab w:val="left" w:pos="3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17039">
        <w:rPr>
          <w:rFonts w:ascii="Arial" w:hAnsi="Arial" w:cs="Arial"/>
        </w:rPr>
        <w:t>Başkanı</w:t>
      </w:r>
      <w:r>
        <w:rPr>
          <w:rFonts w:ascii="Arial" w:hAnsi="Arial" w:cs="Arial"/>
        </w:rPr>
        <w:tab/>
        <w:t xml:space="preserve">          </w:t>
      </w:r>
      <w:r w:rsidRPr="00917039">
        <w:rPr>
          <w:rFonts w:ascii="Arial" w:hAnsi="Arial" w:cs="Arial"/>
        </w:rPr>
        <w:t xml:space="preserve">Üyesi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A60A8C" w:rsidRPr="00917039">
        <w:rPr>
          <w:rFonts w:ascii="Arial" w:hAnsi="Arial" w:cs="Arial"/>
        </w:rPr>
        <w:t>Üyesi</w:t>
      </w:r>
    </w:p>
    <w:p w:rsidR="00A60A8C" w:rsidRPr="00917039" w:rsidRDefault="00A60A8C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575F08" w:rsidRPr="00917039" w:rsidRDefault="00575F08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575F08" w:rsidRPr="00917039" w:rsidRDefault="00575F08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043B3A" w:rsidRPr="00917039" w:rsidRDefault="00043B3A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043B3A" w:rsidRPr="00917039" w:rsidRDefault="00043B3A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575F08" w:rsidRPr="00917039" w:rsidRDefault="00575F08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575F08" w:rsidRPr="00917039" w:rsidRDefault="00575F08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4D292B" w:rsidRPr="00917039" w:rsidRDefault="006A7619" w:rsidP="009F4746">
      <w:pPr>
        <w:tabs>
          <w:tab w:val="left" w:pos="3460"/>
        </w:tabs>
        <w:ind w:left="1416"/>
        <w:rPr>
          <w:rFonts w:ascii="Arial" w:hAnsi="Arial" w:cs="Arial"/>
        </w:rPr>
      </w:pPr>
      <w:r w:rsidRPr="00917039">
        <w:rPr>
          <w:rFonts w:ascii="Arial" w:hAnsi="Arial" w:cs="Arial"/>
        </w:rPr>
        <w:t xml:space="preserve">   </w:t>
      </w:r>
      <w:r w:rsidR="00993B0E">
        <w:rPr>
          <w:rFonts w:ascii="Arial" w:hAnsi="Arial" w:cs="Arial"/>
        </w:rPr>
        <w:t xml:space="preserve">                        </w:t>
      </w:r>
      <w:r w:rsidR="00575F08" w:rsidRPr="00917039">
        <w:rPr>
          <w:rFonts w:ascii="Arial" w:hAnsi="Arial" w:cs="Arial"/>
        </w:rPr>
        <w:t xml:space="preserve">                          </w:t>
      </w:r>
    </w:p>
    <w:p w:rsidR="00575F08" w:rsidRPr="00917039" w:rsidRDefault="00575F08" w:rsidP="009F4746">
      <w:pPr>
        <w:tabs>
          <w:tab w:val="left" w:pos="3460"/>
        </w:tabs>
        <w:ind w:left="1416"/>
        <w:rPr>
          <w:rFonts w:ascii="Arial" w:hAnsi="Arial" w:cs="Arial"/>
        </w:rPr>
      </w:pPr>
      <w:r w:rsidRPr="00917039">
        <w:rPr>
          <w:rFonts w:ascii="Arial" w:hAnsi="Arial" w:cs="Arial"/>
        </w:rPr>
        <w:t xml:space="preserve">Denetleme Kurulu Üyesi        </w:t>
      </w:r>
      <w:r w:rsidR="004B07BA" w:rsidRPr="00917039">
        <w:rPr>
          <w:rFonts w:ascii="Arial" w:hAnsi="Arial" w:cs="Arial"/>
        </w:rPr>
        <w:tab/>
      </w:r>
      <w:r w:rsidRPr="00917039">
        <w:rPr>
          <w:rFonts w:ascii="Arial" w:hAnsi="Arial" w:cs="Arial"/>
        </w:rPr>
        <w:t xml:space="preserve">Denetleme Kurulu Üyesi         </w:t>
      </w:r>
    </w:p>
    <w:p w:rsidR="00575F08" w:rsidRPr="00917039" w:rsidRDefault="006A7619" w:rsidP="009F4746">
      <w:pPr>
        <w:tabs>
          <w:tab w:val="left" w:pos="3460"/>
        </w:tabs>
        <w:ind w:left="1416"/>
        <w:rPr>
          <w:rFonts w:ascii="Arial" w:hAnsi="Arial" w:cs="Arial"/>
        </w:rPr>
      </w:pPr>
      <w:r w:rsidRPr="00917039">
        <w:rPr>
          <w:rFonts w:ascii="Arial" w:hAnsi="Arial" w:cs="Arial"/>
        </w:rPr>
        <w:t xml:space="preserve">     </w:t>
      </w:r>
      <w:r w:rsidR="00575F08" w:rsidRPr="00917039">
        <w:rPr>
          <w:rFonts w:ascii="Arial" w:hAnsi="Arial" w:cs="Arial"/>
        </w:rPr>
        <w:t xml:space="preserve">SGM Temsilcisi                   </w:t>
      </w:r>
      <w:r w:rsidR="004B07BA" w:rsidRPr="00917039">
        <w:rPr>
          <w:rFonts w:ascii="Arial" w:hAnsi="Arial" w:cs="Arial"/>
        </w:rPr>
        <w:tab/>
      </w:r>
      <w:r w:rsidRPr="00917039">
        <w:rPr>
          <w:rFonts w:ascii="Arial" w:hAnsi="Arial" w:cs="Arial"/>
        </w:rPr>
        <w:t xml:space="preserve">     </w:t>
      </w:r>
      <w:r w:rsidR="00575F08" w:rsidRPr="00917039">
        <w:rPr>
          <w:rFonts w:ascii="Arial" w:hAnsi="Arial" w:cs="Arial"/>
        </w:rPr>
        <w:t>SGM Temsilcisi</w:t>
      </w:r>
    </w:p>
    <w:p w:rsidR="00A60A8C" w:rsidRPr="00917039" w:rsidRDefault="00A60A8C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023D3A" w:rsidRPr="00917039" w:rsidRDefault="00023D3A" w:rsidP="00E06B2A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:rsidR="00B232A7" w:rsidRDefault="00B232A7" w:rsidP="00E06B2A">
      <w:pPr>
        <w:tabs>
          <w:tab w:val="left" w:pos="3460"/>
        </w:tabs>
        <w:rPr>
          <w:b/>
          <w:u w:val="single"/>
        </w:rPr>
      </w:pPr>
    </w:p>
    <w:p w:rsidR="00B232A7" w:rsidRDefault="00B232A7" w:rsidP="00E06B2A">
      <w:pPr>
        <w:tabs>
          <w:tab w:val="left" w:pos="3460"/>
        </w:tabs>
        <w:rPr>
          <w:b/>
          <w:u w:val="single"/>
        </w:rPr>
      </w:pPr>
    </w:p>
    <w:p w:rsidR="00B232A7" w:rsidRDefault="00B232A7" w:rsidP="00E06B2A">
      <w:pPr>
        <w:tabs>
          <w:tab w:val="left" w:pos="3460"/>
        </w:tabs>
        <w:rPr>
          <w:b/>
          <w:u w:val="single"/>
        </w:rPr>
      </w:pPr>
    </w:p>
    <w:sectPr w:rsidR="00B232A7" w:rsidSect="00C67485">
      <w:footerReference w:type="default" r:id="rId8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16" w:rsidRDefault="00853816" w:rsidP="00AD1BF6">
      <w:r>
        <w:separator/>
      </w:r>
    </w:p>
  </w:endnote>
  <w:endnote w:type="continuationSeparator" w:id="0">
    <w:p w:rsidR="00853816" w:rsidRDefault="00853816" w:rsidP="00AD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F6" w:rsidRDefault="000D3C8D">
    <w:pPr>
      <w:pStyle w:val="Altbilgi"/>
      <w:jc w:val="right"/>
    </w:pPr>
    <w:fldSimple w:instr=" PAGE   \* MERGEFORMAT ">
      <w:r w:rsidR="00A77823">
        <w:rPr>
          <w:noProof/>
        </w:rPr>
        <w:t>6</w:t>
      </w:r>
    </w:fldSimple>
  </w:p>
  <w:p w:rsidR="00AD1BF6" w:rsidRDefault="00AD1B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16" w:rsidRDefault="00853816" w:rsidP="00AD1BF6">
      <w:r>
        <w:separator/>
      </w:r>
    </w:p>
  </w:footnote>
  <w:footnote w:type="continuationSeparator" w:id="0">
    <w:p w:rsidR="00853816" w:rsidRDefault="00853816" w:rsidP="00AD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DE8"/>
    <w:multiLevelType w:val="hybridMultilevel"/>
    <w:tmpl w:val="77BE41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578"/>
    <w:multiLevelType w:val="hybridMultilevel"/>
    <w:tmpl w:val="9C8E6D60"/>
    <w:lvl w:ilvl="0" w:tplc="610C71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4AC2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0359B"/>
    <w:multiLevelType w:val="hybridMultilevel"/>
    <w:tmpl w:val="2CCA9606"/>
    <w:lvl w:ilvl="0" w:tplc="3BD4C8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D3764"/>
    <w:multiLevelType w:val="hybridMultilevel"/>
    <w:tmpl w:val="B7361CB0"/>
    <w:lvl w:ilvl="0" w:tplc="EC8A291A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42EA2"/>
    <w:multiLevelType w:val="multilevel"/>
    <w:tmpl w:val="2CCA9606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B0E32"/>
    <w:multiLevelType w:val="multilevel"/>
    <w:tmpl w:val="8C1EC60E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BF05A8"/>
    <w:multiLevelType w:val="multilevel"/>
    <w:tmpl w:val="74123C44"/>
    <w:lvl w:ilvl="0">
      <w:start w:val="5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1520"/>
        </w:tabs>
        <w:ind w:left="11520" w:hanging="1800"/>
      </w:pPr>
      <w:rPr>
        <w:rFonts w:hint="default"/>
      </w:rPr>
    </w:lvl>
  </w:abstractNum>
  <w:abstractNum w:abstractNumId="7">
    <w:nsid w:val="370619F2"/>
    <w:multiLevelType w:val="multilevel"/>
    <w:tmpl w:val="2CCA9606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A5AF7"/>
    <w:multiLevelType w:val="hybridMultilevel"/>
    <w:tmpl w:val="D09C670C"/>
    <w:lvl w:ilvl="0" w:tplc="1CA0A2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98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E38BC"/>
    <w:multiLevelType w:val="hybridMultilevel"/>
    <w:tmpl w:val="0630A392"/>
    <w:lvl w:ilvl="0" w:tplc="659C71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76F5F"/>
    <w:multiLevelType w:val="hybridMultilevel"/>
    <w:tmpl w:val="B9BE445A"/>
    <w:lvl w:ilvl="0" w:tplc="F97CC6CA">
      <w:start w:val="9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9795FD0"/>
    <w:multiLevelType w:val="hybridMultilevel"/>
    <w:tmpl w:val="E5C2F5DC"/>
    <w:lvl w:ilvl="0" w:tplc="424817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F647CC"/>
    <w:multiLevelType w:val="hybridMultilevel"/>
    <w:tmpl w:val="8C401CC0"/>
    <w:lvl w:ilvl="0" w:tplc="69E4BBA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F8"/>
    <w:rsid w:val="00004741"/>
    <w:rsid w:val="00004ACB"/>
    <w:rsid w:val="00007007"/>
    <w:rsid w:val="000164C4"/>
    <w:rsid w:val="00021B39"/>
    <w:rsid w:val="00023D3A"/>
    <w:rsid w:val="00032304"/>
    <w:rsid w:val="00036D9C"/>
    <w:rsid w:val="00040B42"/>
    <w:rsid w:val="00041CAD"/>
    <w:rsid w:val="0004330B"/>
    <w:rsid w:val="00043B3A"/>
    <w:rsid w:val="00052E2B"/>
    <w:rsid w:val="00054035"/>
    <w:rsid w:val="00057516"/>
    <w:rsid w:val="000622EA"/>
    <w:rsid w:val="0006680B"/>
    <w:rsid w:val="00072F6B"/>
    <w:rsid w:val="00080BDD"/>
    <w:rsid w:val="00080FFE"/>
    <w:rsid w:val="00083C75"/>
    <w:rsid w:val="000966C1"/>
    <w:rsid w:val="000A52BA"/>
    <w:rsid w:val="000A7A6A"/>
    <w:rsid w:val="000B2202"/>
    <w:rsid w:val="000B3E10"/>
    <w:rsid w:val="000B5F5E"/>
    <w:rsid w:val="000C2AE3"/>
    <w:rsid w:val="000C3C8B"/>
    <w:rsid w:val="000C5759"/>
    <w:rsid w:val="000C5FA5"/>
    <w:rsid w:val="000C7497"/>
    <w:rsid w:val="000C7BF6"/>
    <w:rsid w:val="000D3C8D"/>
    <w:rsid w:val="000D6C8B"/>
    <w:rsid w:val="000E7576"/>
    <w:rsid w:val="000E7F8F"/>
    <w:rsid w:val="000F25C1"/>
    <w:rsid w:val="000F2C78"/>
    <w:rsid w:val="000F745B"/>
    <w:rsid w:val="0010318C"/>
    <w:rsid w:val="00104422"/>
    <w:rsid w:val="0011408E"/>
    <w:rsid w:val="00117379"/>
    <w:rsid w:val="0011760C"/>
    <w:rsid w:val="00124353"/>
    <w:rsid w:val="00127476"/>
    <w:rsid w:val="00130720"/>
    <w:rsid w:val="0013576D"/>
    <w:rsid w:val="00135BF0"/>
    <w:rsid w:val="0014608F"/>
    <w:rsid w:val="00156FBC"/>
    <w:rsid w:val="00161991"/>
    <w:rsid w:val="001622FC"/>
    <w:rsid w:val="0016394B"/>
    <w:rsid w:val="001701F7"/>
    <w:rsid w:val="00193700"/>
    <w:rsid w:val="00193FA7"/>
    <w:rsid w:val="001941C4"/>
    <w:rsid w:val="0019479D"/>
    <w:rsid w:val="0019687E"/>
    <w:rsid w:val="001979F1"/>
    <w:rsid w:val="001A0005"/>
    <w:rsid w:val="001A310C"/>
    <w:rsid w:val="001A6BAB"/>
    <w:rsid w:val="001A6E9B"/>
    <w:rsid w:val="001B2DB8"/>
    <w:rsid w:val="001B3D0C"/>
    <w:rsid w:val="001B416A"/>
    <w:rsid w:val="001B6E38"/>
    <w:rsid w:val="001B6FF0"/>
    <w:rsid w:val="001C0440"/>
    <w:rsid w:val="001D2F94"/>
    <w:rsid w:val="001D32C2"/>
    <w:rsid w:val="001E2DBD"/>
    <w:rsid w:val="001E69D7"/>
    <w:rsid w:val="001E75F2"/>
    <w:rsid w:val="001F09F0"/>
    <w:rsid w:val="00207251"/>
    <w:rsid w:val="002124B7"/>
    <w:rsid w:val="002126B2"/>
    <w:rsid w:val="002149CA"/>
    <w:rsid w:val="00233319"/>
    <w:rsid w:val="00234151"/>
    <w:rsid w:val="002346EE"/>
    <w:rsid w:val="002364C5"/>
    <w:rsid w:val="00256782"/>
    <w:rsid w:val="00260E8F"/>
    <w:rsid w:val="002725B5"/>
    <w:rsid w:val="00276189"/>
    <w:rsid w:val="00281449"/>
    <w:rsid w:val="002817A3"/>
    <w:rsid w:val="00282D37"/>
    <w:rsid w:val="00284CD4"/>
    <w:rsid w:val="00287A22"/>
    <w:rsid w:val="00290BC1"/>
    <w:rsid w:val="00294E24"/>
    <w:rsid w:val="00297A24"/>
    <w:rsid w:val="002A074A"/>
    <w:rsid w:val="002A089B"/>
    <w:rsid w:val="002A10AA"/>
    <w:rsid w:val="002A7A2E"/>
    <w:rsid w:val="002B2104"/>
    <w:rsid w:val="002B25B2"/>
    <w:rsid w:val="002B2E5D"/>
    <w:rsid w:val="002B530D"/>
    <w:rsid w:val="002B5B25"/>
    <w:rsid w:val="002B6774"/>
    <w:rsid w:val="002D0480"/>
    <w:rsid w:val="002D5A08"/>
    <w:rsid w:val="002E3DF6"/>
    <w:rsid w:val="002E7064"/>
    <w:rsid w:val="002F0C52"/>
    <w:rsid w:val="002F7591"/>
    <w:rsid w:val="002F7EC6"/>
    <w:rsid w:val="0030095E"/>
    <w:rsid w:val="0030260C"/>
    <w:rsid w:val="00304EAD"/>
    <w:rsid w:val="0031052E"/>
    <w:rsid w:val="003121D1"/>
    <w:rsid w:val="003152F7"/>
    <w:rsid w:val="00315C27"/>
    <w:rsid w:val="003221F6"/>
    <w:rsid w:val="003223E4"/>
    <w:rsid w:val="00334E13"/>
    <w:rsid w:val="0033751B"/>
    <w:rsid w:val="003421BF"/>
    <w:rsid w:val="00347EE3"/>
    <w:rsid w:val="00356E25"/>
    <w:rsid w:val="00360611"/>
    <w:rsid w:val="0036588B"/>
    <w:rsid w:val="0036758B"/>
    <w:rsid w:val="00367A15"/>
    <w:rsid w:val="00374050"/>
    <w:rsid w:val="00376317"/>
    <w:rsid w:val="0037674C"/>
    <w:rsid w:val="00376790"/>
    <w:rsid w:val="00377F40"/>
    <w:rsid w:val="0038084A"/>
    <w:rsid w:val="00384534"/>
    <w:rsid w:val="003854D6"/>
    <w:rsid w:val="00390BEE"/>
    <w:rsid w:val="00394B5A"/>
    <w:rsid w:val="00395A48"/>
    <w:rsid w:val="00396DF3"/>
    <w:rsid w:val="003B375B"/>
    <w:rsid w:val="003B3F62"/>
    <w:rsid w:val="003C0B2C"/>
    <w:rsid w:val="003C4512"/>
    <w:rsid w:val="003C5AF1"/>
    <w:rsid w:val="003C65ED"/>
    <w:rsid w:val="003D0489"/>
    <w:rsid w:val="003D1A03"/>
    <w:rsid w:val="003D46F3"/>
    <w:rsid w:val="003D71E4"/>
    <w:rsid w:val="003E60F4"/>
    <w:rsid w:val="003F4F77"/>
    <w:rsid w:val="003F7B8D"/>
    <w:rsid w:val="004047EF"/>
    <w:rsid w:val="0041073B"/>
    <w:rsid w:val="004219B4"/>
    <w:rsid w:val="0042542F"/>
    <w:rsid w:val="00425DAE"/>
    <w:rsid w:val="00426396"/>
    <w:rsid w:val="0043421E"/>
    <w:rsid w:val="00434EF1"/>
    <w:rsid w:val="00436238"/>
    <w:rsid w:val="00437F3B"/>
    <w:rsid w:val="0044491F"/>
    <w:rsid w:val="004466F0"/>
    <w:rsid w:val="004501C8"/>
    <w:rsid w:val="00451C7C"/>
    <w:rsid w:val="00456671"/>
    <w:rsid w:val="004641A5"/>
    <w:rsid w:val="004675FF"/>
    <w:rsid w:val="00470E09"/>
    <w:rsid w:val="00473D4F"/>
    <w:rsid w:val="004753D2"/>
    <w:rsid w:val="004759F7"/>
    <w:rsid w:val="004841A6"/>
    <w:rsid w:val="004848B9"/>
    <w:rsid w:val="00491716"/>
    <w:rsid w:val="00493CB4"/>
    <w:rsid w:val="004A79EA"/>
    <w:rsid w:val="004A7A20"/>
    <w:rsid w:val="004B07BA"/>
    <w:rsid w:val="004B1DA2"/>
    <w:rsid w:val="004B2F89"/>
    <w:rsid w:val="004B4413"/>
    <w:rsid w:val="004B604E"/>
    <w:rsid w:val="004B78E7"/>
    <w:rsid w:val="004C0502"/>
    <w:rsid w:val="004C1905"/>
    <w:rsid w:val="004D25E5"/>
    <w:rsid w:val="004D292B"/>
    <w:rsid w:val="004D4BF0"/>
    <w:rsid w:val="004D5AB7"/>
    <w:rsid w:val="004D6BAD"/>
    <w:rsid w:val="004E10D8"/>
    <w:rsid w:val="004E1F11"/>
    <w:rsid w:val="004E7180"/>
    <w:rsid w:val="004F42C3"/>
    <w:rsid w:val="004F5A02"/>
    <w:rsid w:val="005009F8"/>
    <w:rsid w:val="00505666"/>
    <w:rsid w:val="00510753"/>
    <w:rsid w:val="0051161A"/>
    <w:rsid w:val="00511B3F"/>
    <w:rsid w:val="005139FC"/>
    <w:rsid w:val="00515BCF"/>
    <w:rsid w:val="00517A93"/>
    <w:rsid w:val="0052057D"/>
    <w:rsid w:val="00525CB9"/>
    <w:rsid w:val="00527CE8"/>
    <w:rsid w:val="00531FED"/>
    <w:rsid w:val="00536273"/>
    <w:rsid w:val="00537246"/>
    <w:rsid w:val="00542AD1"/>
    <w:rsid w:val="00547011"/>
    <w:rsid w:val="005521EF"/>
    <w:rsid w:val="00562B62"/>
    <w:rsid w:val="00563CE3"/>
    <w:rsid w:val="005727CB"/>
    <w:rsid w:val="00572C6A"/>
    <w:rsid w:val="00574F8D"/>
    <w:rsid w:val="00575F08"/>
    <w:rsid w:val="005815B1"/>
    <w:rsid w:val="00584886"/>
    <w:rsid w:val="00584A19"/>
    <w:rsid w:val="00585299"/>
    <w:rsid w:val="00591EB7"/>
    <w:rsid w:val="0059214A"/>
    <w:rsid w:val="005937F9"/>
    <w:rsid w:val="00595AE1"/>
    <w:rsid w:val="005A39E0"/>
    <w:rsid w:val="005B0B48"/>
    <w:rsid w:val="005D601E"/>
    <w:rsid w:val="005E0CDA"/>
    <w:rsid w:val="005E0DFF"/>
    <w:rsid w:val="005E4AFB"/>
    <w:rsid w:val="005F0618"/>
    <w:rsid w:val="005F14BF"/>
    <w:rsid w:val="005F42F8"/>
    <w:rsid w:val="005F44B0"/>
    <w:rsid w:val="005F7A60"/>
    <w:rsid w:val="006135FE"/>
    <w:rsid w:val="00613D0E"/>
    <w:rsid w:val="00614226"/>
    <w:rsid w:val="006168ED"/>
    <w:rsid w:val="00616C3E"/>
    <w:rsid w:val="00623FFF"/>
    <w:rsid w:val="0063157D"/>
    <w:rsid w:val="00632AF3"/>
    <w:rsid w:val="00632DA0"/>
    <w:rsid w:val="00633EAB"/>
    <w:rsid w:val="00636439"/>
    <w:rsid w:val="006439DA"/>
    <w:rsid w:val="006474C3"/>
    <w:rsid w:val="0065787D"/>
    <w:rsid w:val="00664E2F"/>
    <w:rsid w:val="00667B7F"/>
    <w:rsid w:val="0067181B"/>
    <w:rsid w:val="00673648"/>
    <w:rsid w:val="00674C6C"/>
    <w:rsid w:val="00674EC3"/>
    <w:rsid w:val="00681704"/>
    <w:rsid w:val="0068266D"/>
    <w:rsid w:val="0069339A"/>
    <w:rsid w:val="00693C79"/>
    <w:rsid w:val="006969ED"/>
    <w:rsid w:val="00697D8B"/>
    <w:rsid w:val="006A6D7E"/>
    <w:rsid w:val="006A735D"/>
    <w:rsid w:val="006A7619"/>
    <w:rsid w:val="006B1BED"/>
    <w:rsid w:val="006C7057"/>
    <w:rsid w:val="006C79C4"/>
    <w:rsid w:val="006C7EE8"/>
    <w:rsid w:val="006E19DE"/>
    <w:rsid w:val="006E1E74"/>
    <w:rsid w:val="006E78C4"/>
    <w:rsid w:val="00724BC4"/>
    <w:rsid w:val="00724CA7"/>
    <w:rsid w:val="00731A9E"/>
    <w:rsid w:val="00742FCE"/>
    <w:rsid w:val="0074417B"/>
    <w:rsid w:val="00747F53"/>
    <w:rsid w:val="0075436F"/>
    <w:rsid w:val="0075648B"/>
    <w:rsid w:val="00757C7F"/>
    <w:rsid w:val="00771B59"/>
    <w:rsid w:val="007745AB"/>
    <w:rsid w:val="00781076"/>
    <w:rsid w:val="007842CF"/>
    <w:rsid w:val="007844D1"/>
    <w:rsid w:val="007A0F2D"/>
    <w:rsid w:val="007A77A8"/>
    <w:rsid w:val="007B0CB9"/>
    <w:rsid w:val="007B189E"/>
    <w:rsid w:val="007B6FFF"/>
    <w:rsid w:val="007C23CF"/>
    <w:rsid w:val="007C7F43"/>
    <w:rsid w:val="007D308D"/>
    <w:rsid w:val="007E69A3"/>
    <w:rsid w:val="007E7EAD"/>
    <w:rsid w:val="007F02EC"/>
    <w:rsid w:val="00806452"/>
    <w:rsid w:val="00812395"/>
    <w:rsid w:val="008148CC"/>
    <w:rsid w:val="00816654"/>
    <w:rsid w:val="00816F4D"/>
    <w:rsid w:val="008174C8"/>
    <w:rsid w:val="008179E1"/>
    <w:rsid w:val="00817B59"/>
    <w:rsid w:val="008216D0"/>
    <w:rsid w:val="008227C5"/>
    <w:rsid w:val="00830392"/>
    <w:rsid w:val="00831EA0"/>
    <w:rsid w:val="00832AEE"/>
    <w:rsid w:val="00835B0D"/>
    <w:rsid w:val="00837835"/>
    <w:rsid w:val="00841999"/>
    <w:rsid w:val="008532BC"/>
    <w:rsid w:val="008536D7"/>
    <w:rsid w:val="00853816"/>
    <w:rsid w:val="008574EC"/>
    <w:rsid w:val="00863989"/>
    <w:rsid w:val="00864967"/>
    <w:rsid w:val="0086758D"/>
    <w:rsid w:val="00871B77"/>
    <w:rsid w:val="00872742"/>
    <w:rsid w:val="00873854"/>
    <w:rsid w:val="00873FA7"/>
    <w:rsid w:val="008906FC"/>
    <w:rsid w:val="00895BC0"/>
    <w:rsid w:val="008977EF"/>
    <w:rsid w:val="008B1210"/>
    <w:rsid w:val="008B200D"/>
    <w:rsid w:val="008B31AD"/>
    <w:rsid w:val="008C5B16"/>
    <w:rsid w:val="008C6BD6"/>
    <w:rsid w:val="008C6CFB"/>
    <w:rsid w:val="008D0F34"/>
    <w:rsid w:val="008D12AC"/>
    <w:rsid w:val="008E4C99"/>
    <w:rsid w:val="008E5E80"/>
    <w:rsid w:val="008E6D6C"/>
    <w:rsid w:val="008F5FBA"/>
    <w:rsid w:val="00911CA8"/>
    <w:rsid w:val="00917039"/>
    <w:rsid w:val="009231F0"/>
    <w:rsid w:val="00925DF9"/>
    <w:rsid w:val="00926A06"/>
    <w:rsid w:val="00927582"/>
    <w:rsid w:val="009310C8"/>
    <w:rsid w:val="009337B0"/>
    <w:rsid w:val="009366B2"/>
    <w:rsid w:val="009447D3"/>
    <w:rsid w:val="00953775"/>
    <w:rsid w:val="0097271A"/>
    <w:rsid w:val="009819B3"/>
    <w:rsid w:val="00984DF1"/>
    <w:rsid w:val="009901A8"/>
    <w:rsid w:val="00990BFF"/>
    <w:rsid w:val="00993B0E"/>
    <w:rsid w:val="009B35ED"/>
    <w:rsid w:val="009B74BA"/>
    <w:rsid w:val="009C0404"/>
    <w:rsid w:val="009D0C68"/>
    <w:rsid w:val="009D6E7B"/>
    <w:rsid w:val="009E40B7"/>
    <w:rsid w:val="009F4746"/>
    <w:rsid w:val="00A0251B"/>
    <w:rsid w:val="00A02B6D"/>
    <w:rsid w:val="00A03EFC"/>
    <w:rsid w:val="00A05F91"/>
    <w:rsid w:val="00A15484"/>
    <w:rsid w:val="00A157C8"/>
    <w:rsid w:val="00A15D45"/>
    <w:rsid w:val="00A202EC"/>
    <w:rsid w:val="00A22137"/>
    <w:rsid w:val="00A27619"/>
    <w:rsid w:val="00A33821"/>
    <w:rsid w:val="00A36A1C"/>
    <w:rsid w:val="00A446CC"/>
    <w:rsid w:val="00A44C4C"/>
    <w:rsid w:val="00A4752B"/>
    <w:rsid w:val="00A47893"/>
    <w:rsid w:val="00A60A8C"/>
    <w:rsid w:val="00A60F11"/>
    <w:rsid w:val="00A6428E"/>
    <w:rsid w:val="00A711BD"/>
    <w:rsid w:val="00A72990"/>
    <w:rsid w:val="00A74404"/>
    <w:rsid w:val="00A77823"/>
    <w:rsid w:val="00A83B48"/>
    <w:rsid w:val="00A927BD"/>
    <w:rsid w:val="00AB2484"/>
    <w:rsid w:val="00AB5DF5"/>
    <w:rsid w:val="00AC7457"/>
    <w:rsid w:val="00AD1BF6"/>
    <w:rsid w:val="00AD31CE"/>
    <w:rsid w:val="00AE7340"/>
    <w:rsid w:val="00AF385E"/>
    <w:rsid w:val="00AF65C6"/>
    <w:rsid w:val="00B0221F"/>
    <w:rsid w:val="00B11DD8"/>
    <w:rsid w:val="00B22444"/>
    <w:rsid w:val="00B232A7"/>
    <w:rsid w:val="00B25E46"/>
    <w:rsid w:val="00B3079E"/>
    <w:rsid w:val="00B4022C"/>
    <w:rsid w:val="00B40462"/>
    <w:rsid w:val="00B425D4"/>
    <w:rsid w:val="00B4649D"/>
    <w:rsid w:val="00B53CCD"/>
    <w:rsid w:val="00B6051A"/>
    <w:rsid w:val="00B61FC8"/>
    <w:rsid w:val="00B627AD"/>
    <w:rsid w:val="00B64FDC"/>
    <w:rsid w:val="00B65C33"/>
    <w:rsid w:val="00B707F6"/>
    <w:rsid w:val="00B7241C"/>
    <w:rsid w:val="00B727B6"/>
    <w:rsid w:val="00B72CB1"/>
    <w:rsid w:val="00B73474"/>
    <w:rsid w:val="00B76B48"/>
    <w:rsid w:val="00B85F58"/>
    <w:rsid w:val="00B8695F"/>
    <w:rsid w:val="00B95E70"/>
    <w:rsid w:val="00B96BC9"/>
    <w:rsid w:val="00BA03D7"/>
    <w:rsid w:val="00BA092B"/>
    <w:rsid w:val="00BA0E59"/>
    <w:rsid w:val="00BA4E69"/>
    <w:rsid w:val="00BB7108"/>
    <w:rsid w:val="00BB7426"/>
    <w:rsid w:val="00BB7461"/>
    <w:rsid w:val="00BC41D0"/>
    <w:rsid w:val="00BC4A04"/>
    <w:rsid w:val="00BD3B1C"/>
    <w:rsid w:val="00BF19F6"/>
    <w:rsid w:val="00BF344E"/>
    <w:rsid w:val="00BF4EC0"/>
    <w:rsid w:val="00BF697D"/>
    <w:rsid w:val="00C062A9"/>
    <w:rsid w:val="00C143AC"/>
    <w:rsid w:val="00C21C25"/>
    <w:rsid w:val="00C21EEB"/>
    <w:rsid w:val="00C22986"/>
    <w:rsid w:val="00C26C4F"/>
    <w:rsid w:val="00C2751C"/>
    <w:rsid w:val="00C321A2"/>
    <w:rsid w:val="00C4540C"/>
    <w:rsid w:val="00C528B6"/>
    <w:rsid w:val="00C57D4A"/>
    <w:rsid w:val="00C64ABE"/>
    <w:rsid w:val="00C6551E"/>
    <w:rsid w:val="00C67485"/>
    <w:rsid w:val="00C75C8E"/>
    <w:rsid w:val="00C77AA8"/>
    <w:rsid w:val="00C77F55"/>
    <w:rsid w:val="00C80368"/>
    <w:rsid w:val="00C83AF8"/>
    <w:rsid w:val="00C90B97"/>
    <w:rsid w:val="00C91ADF"/>
    <w:rsid w:val="00C94020"/>
    <w:rsid w:val="00C96AB6"/>
    <w:rsid w:val="00CB191F"/>
    <w:rsid w:val="00CB490F"/>
    <w:rsid w:val="00CB63D9"/>
    <w:rsid w:val="00CB7DC4"/>
    <w:rsid w:val="00CC03AB"/>
    <w:rsid w:val="00CC4261"/>
    <w:rsid w:val="00CC4F49"/>
    <w:rsid w:val="00CC68BB"/>
    <w:rsid w:val="00CD070A"/>
    <w:rsid w:val="00CD6CB5"/>
    <w:rsid w:val="00CE4380"/>
    <w:rsid w:val="00CE64F8"/>
    <w:rsid w:val="00CF008E"/>
    <w:rsid w:val="00CF0345"/>
    <w:rsid w:val="00CF34EC"/>
    <w:rsid w:val="00D043C9"/>
    <w:rsid w:val="00D051E6"/>
    <w:rsid w:val="00D07E84"/>
    <w:rsid w:val="00D12983"/>
    <w:rsid w:val="00D13B1E"/>
    <w:rsid w:val="00D15E91"/>
    <w:rsid w:val="00D17558"/>
    <w:rsid w:val="00D24C38"/>
    <w:rsid w:val="00D27FD6"/>
    <w:rsid w:val="00D343C9"/>
    <w:rsid w:val="00D34548"/>
    <w:rsid w:val="00D3565F"/>
    <w:rsid w:val="00D36A1A"/>
    <w:rsid w:val="00D47562"/>
    <w:rsid w:val="00D57F71"/>
    <w:rsid w:val="00D6287A"/>
    <w:rsid w:val="00D71572"/>
    <w:rsid w:val="00D72F32"/>
    <w:rsid w:val="00D74D8E"/>
    <w:rsid w:val="00D801D1"/>
    <w:rsid w:val="00D83305"/>
    <w:rsid w:val="00D85120"/>
    <w:rsid w:val="00DA082F"/>
    <w:rsid w:val="00DA7272"/>
    <w:rsid w:val="00DA7798"/>
    <w:rsid w:val="00DB186D"/>
    <w:rsid w:val="00DB78CD"/>
    <w:rsid w:val="00DC2443"/>
    <w:rsid w:val="00DD61B2"/>
    <w:rsid w:val="00DD7BBF"/>
    <w:rsid w:val="00DE011D"/>
    <w:rsid w:val="00DE6765"/>
    <w:rsid w:val="00DE6771"/>
    <w:rsid w:val="00DF4B0B"/>
    <w:rsid w:val="00DF6B3B"/>
    <w:rsid w:val="00E01627"/>
    <w:rsid w:val="00E046B6"/>
    <w:rsid w:val="00E06B2A"/>
    <w:rsid w:val="00E0728D"/>
    <w:rsid w:val="00E10890"/>
    <w:rsid w:val="00E10F74"/>
    <w:rsid w:val="00E14717"/>
    <w:rsid w:val="00E2532F"/>
    <w:rsid w:val="00E25E87"/>
    <w:rsid w:val="00E32A63"/>
    <w:rsid w:val="00E37A10"/>
    <w:rsid w:val="00E40038"/>
    <w:rsid w:val="00E4164C"/>
    <w:rsid w:val="00E42C0D"/>
    <w:rsid w:val="00E42EE7"/>
    <w:rsid w:val="00E43147"/>
    <w:rsid w:val="00E47058"/>
    <w:rsid w:val="00E4753F"/>
    <w:rsid w:val="00E53D8F"/>
    <w:rsid w:val="00E62EDF"/>
    <w:rsid w:val="00E71CF5"/>
    <w:rsid w:val="00E740B0"/>
    <w:rsid w:val="00E77C38"/>
    <w:rsid w:val="00E80296"/>
    <w:rsid w:val="00E826CB"/>
    <w:rsid w:val="00E833AD"/>
    <w:rsid w:val="00E83414"/>
    <w:rsid w:val="00E83B52"/>
    <w:rsid w:val="00E90ADD"/>
    <w:rsid w:val="00E914EC"/>
    <w:rsid w:val="00E94EB6"/>
    <w:rsid w:val="00E96AC7"/>
    <w:rsid w:val="00EA0F6F"/>
    <w:rsid w:val="00EA4C4A"/>
    <w:rsid w:val="00EB0D22"/>
    <w:rsid w:val="00EB32B8"/>
    <w:rsid w:val="00EB53A8"/>
    <w:rsid w:val="00ED1DAD"/>
    <w:rsid w:val="00ED3D74"/>
    <w:rsid w:val="00ED5D98"/>
    <w:rsid w:val="00EE2B1D"/>
    <w:rsid w:val="00EE4B2B"/>
    <w:rsid w:val="00EE7D6E"/>
    <w:rsid w:val="00EF4DE7"/>
    <w:rsid w:val="00EF503B"/>
    <w:rsid w:val="00EF723A"/>
    <w:rsid w:val="00F05277"/>
    <w:rsid w:val="00F10CF5"/>
    <w:rsid w:val="00F12487"/>
    <w:rsid w:val="00F12B52"/>
    <w:rsid w:val="00F13BF8"/>
    <w:rsid w:val="00F256E0"/>
    <w:rsid w:val="00F265F6"/>
    <w:rsid w:val="00F27330"/>
    <w:rsid w:val="00F318B4"/>
    <w:rsid w:val="00F36A97"/>
    <w:rsid w:val="00F44E8F"/>
    <w:rsid w:val="00F5414E"/>
    <w:rsid w:val="00F541A1"/>
    <w:rsid w:val="00F60F22"/>
    <w:rsid w:val="00F63B19"/>
    <w:rsid w:val="00F64FB8"/>
    <w:rsid w:val="00F72C96"/>
    <w:rsid w:val="00F80166"/>
    <w:rsid w:val="00F85F42"/>
    <w:rsid w:val="00F86B5B"/>
    <w:rsid w:val="00F90F11"/>
    <w:rsid w:val="00F919D3"/>
    <w:rsid w:val="00F93ED3"/>
    <w:rsid w:val="00F952EE"/>
    <w:rsid w:val="00F96D43"/>
    <w:rsid w:val="00FA188A"/>
    <w:rsid w:val="00FA2DA2"/>
    <w:rsid w:val="00FB0D29"/>
    <w:rsid w:val="00FB6B3D"/>
    <w:rsid w:val="00FC09C9"/>
    <w:rsid w:val="00FC1174"/>
    <w:rsid w:val="00FC3E50"/>
    <w:rsid w:val="00FC7834"/>
    <w:rsid w:val="00FD191F"/>
    <w:rsid w:val="00FD68C0"/>
    <w:rsid w:val="00FE2097"/>
    <w:rsid w:val="00FF254B"/>
    <w:rsid w:val="00FF6685"/>
    <w:rsid w:val="00FF6EB8"/>
    <w:rsid w:val="00FF74DE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2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761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D1B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1B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D1B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B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04.10.2012</Yay_x0131_nlama_x0020_Tarihi>
    <DokumanYili xmlns="1c03c9f6-c953-406c-a909-d24860a716bb">2012</DokumanYili>
    <Federasyon xmlns="1c03c9f6-c953-406c-a909-d24860a716bb">51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DE8F7E60-8CF1-45C1-BE9A-D641083FA23C}"/>
</file>

<file path=customXml/itemProps2.xml><?xml version="1.0" encoding="utf-8"?>
<ds:datastoreItem xmlns:ds="http://schemas.openxmlformats.org/officeDocument/2006/customXml" ds:itemID="{F147776A-FE93-43CD-B245-69324B7CE851}"/>
</file>

<file path=customXml/itemProps3.xml><?xml version="1.0" encoding="utf-8"?>
<ds:datastoreItem xmlns:ds="http://schemas.openxmlformats.org/officeDocument/2006/customXml" ds:itemID="{1CFFC38B-8AE8-4C3E-9EE4-F701E22D56E1}"/>
</file>

<file path=customXml/itemProps4.xml><?xml version="1.0" encoding="utf-8"?>
<ds:datastoreItem xmlns:ds="http://schemas.openxmlformats.org/officeDocument/2006/customXml" ds:itemID="{6E1536A3-BD9F-4833-822F-464985BDE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DENETİM KURULU RAPORU</vt:lpstr>
    </vt:vector>
  </TitlesOfParts>
  <Company>HALİT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DENETİM KURULU RAPORU</dc:title>
  <dc:subject/>
  <dc:creator>ÖZMENLER</dc:creator>
  <cp:keywords/>
  <cp:lastModifiedBy>sualtı2</cp:lastModifiedBy>
  <cp:revision>3</cp:revision>
  <cp:lastPrinted>2012-10-04T07:07:00Z</cp:lastPrinted>
  <dcterms:created xsi:type="dcterms:W3CDTF">2012-10-04T08:16:00Z</dcterms:created>
  <dcterms:modified xsi:type="dcterms:W3CDTF">2012-10-04T11:18:00Z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